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F1A0" w14:textId="5B68679B" w:rsidR="00746F9B" w:rsidRDefault="00644DDC">
      <w:pPr>
        <w:pStyle w:val="Heading1"/>
        <w:spacing w:after="345" w:line="259" w:lineRule="auto"/>
        <w:ind w:left="-5"/>
      </w:pPr>
      <w:r>
        <w:rPr>
          <w:sz w:val="32"/>
        </w:rPr>
        <w:t>Pupil premium strategy statement</w:t>
      </w:r>
      <w:r>
        <w:t xml:space="preserve"> 2022</w:t>
      </w:r>
      <w:r w:rsidR="00D7032D">
        <w:t>/23</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71"/>
        <w:gridCol w:w="10"/>
      </w:tblGrid>
      <w:tr w:rsidR="00746F9B" w14:paraId="70EEF266"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gridSpan w:val="2"/>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723279">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gridSpan w:val="2"/>
            <w:tcBorders>
              <w:top w:val="single" w:sz="4" w:space="0" w:color="BFBFBF"/>
              <w:left w:val="single" w:sz="4" w:space="0" w:color="BFBFBF"/>
              <w:bottom w:val="single" w:sz="4" w:space="0" w:color="BFBFBF"/>
              <w:right w:val="single" w:sz="4" w:space="0" w:color="BFBFBF"/>
            </w:tcBorders>
          </w:tcPr>
          <w:p w14:paraId="472077D4" w14:textId="1D3470E5" w:rsidR="00746F9B" w:rsidRPr="00A134BA" w:rsidRDefault="00795876" w:rsidP="00A134BA">
            <w:pPr>
              <w:ind w:right="13"/>
              <w:rPr>
                <w:rFonts w:asciiTheme="minorHAnsi" w:hAnsiTheme="minorHAnsi" w:cstheme="minorHAnsi"/>
              </w:rPr>
            </w:pPr>
            <w:r>
              <w:rPr>
                <w:rFonts w:asciiTheme="minorHAnsi" w:eastAsia="Arial" w:hAnsiTheme="minorHAnsi" w:cstheme="minorHAnsi"/>
                <w:color w:val="0D0D0D"/>
                <w:sz w:val="24"/>
              </w:rPr>
              <w:t>Henshaw</w:t>
            </w:r>
            <w:r w:rsidR="00A134BA" w:rsidRPr="00A134BA">
              <w:rPr>
                <w:rFonts w:asciiTheme="minorHAnsi" w:eastAsia="Arial" w:hAnsiTheme="minorHAnsi" w:cstheme="minorHAnsi"/>
                <w:color w:val="0D0D0D"/>
                <w:sz w:val="24"/>
              </w:rPr>
              <w:t xml:space="preserve"> CofE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B0A1C">
        <w:trPr>
          <w:trHeight w:val="237"/>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gridSpan w:val="2"/>
            <w:tcBorders>
              <w:top w:val="single" w:sz="4" w:space="0" w:color="BFBFBF"/>
              <w:left w:val="single" w:sz="4" w:space="0" w:color="BFBFBF"/>
              <w:bottom w:val="single" w:sz="4" w:space="0" w:color="BFBFBF"/>
              <w:right w:val="single" w:sz="4" w:space="0" w:color="BFBFBF"/>
            </w:tcBorders>
          </w:tcPr>
          <w:p w14:paraId="20EEF066" w14:textId="63A9BC02" w:rsidR="00746F9B" w:rsidRPr="00A134BA" w:rsidRDefault="00A55442" w:rsidP="00A134BA">
            <w:pPr>
              <w:spacing w:after="39"/>
              <w:ind w:left="58"/>
              <w:rPr>
                <w:rFonts w:asciiTheme="minorHAnsi" w:hAnsiTheme="minorHAnsi" w:cstheme="minorHAnsi"/>
                <w:sz w:val="24"/>
                <w:szCs w:val="24"/>
              </w:rPr>
            </w:pPr>
            <w:r>
              <w:rPr>
                <w:rFonts w:asciiTheme="minorHAnsi" w:hAnsiTheme="minorHAnsi" w:cstheme="minorHAnsi"/>
                <w:sz w:val="24"/>
                <w:szCs w:val="24"/>
              </w:rPr>
              <w:t>7</w:t>
            </w:r>
            <w:r w:rsidR="00DC291E">
              <w:rPr>
                <w:rFonts w:asciiTheme="minorHAnsi" w:hAnsiTheme="minorHAnsi" w:cstheme="minorHAnsi"/>
                <w:sz w:val="24"/>
                <w:szCs w:val="24"/>
              </w:rPr>
              <w:t>8</w:t>
            </w:r>
          </w:p>
        </w:tc>
      </w:tr>
      <w:tr w:rsidR="00746F9B" w14:paraId="3BC26823"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gridSpan w:val="2"/>
            <w:tcBorders>
              <w:top w:val="single" w:sz="4" w:space="0" w:color="BFBFBF"/>
              <w:left w:val="single" w:sz="4" w:space="0" w:color="BFBFBF"/>
              <w:bottom w:val="single" w:sz="4" w:space="0" w:color="BFBFBF"/>
              <w:right w:val="single" w:sz="4" w:space="0" w:color="BFBFBF"/>
            </w:tcBorders>
          </w:tcPr>
          <w:p w14:paraId="6B3A6F08" w14:textId="5CD49587" w:rsidR="00746F9B" w:rsidRPr="00A134BA" w:rsidRDefault="00CB1154">
            <w:pPr>
              <w:ind w:left="58"/>
              <w:rPr>
                <w:rFonts w:asciiTheme="minorHAnsi" w:hAnsiTheme="minorHAnsi" w:cstheme="minorHAnsi"/>
                <w:sz w:val="24"/>
                <w:szCs w:val="24"/>
              </w:rPr>
            </w:pPr>
            <w:r>
              <w:rPr>
                <w:rFonts w:asciiTheme="minorHAnsi" w:hAnsiTheme="minorHAnsi" w:cstheme="minorHAnsi"/>
                <w:sz w:val="24"/>
                <w:szCs w:val="24"/>
              </w:rPr>
              <w:t>%</w:t>
            </w:r>
          </w:p>
        </w:tc>
      </w:tr>
      <w:tr w:rsidR="00746F9B" w14:paraId="19DCD2EF"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gridSpan w:val="2"/>
            <w:tcBorders>
              <w:top w:val="single" w:sz="4" w:space="0" w:color="BFBFBF"/>
              <w:left w:val="single" w:sz="4" w:space="0" w:color="BFBFBF"/>
              <w:bottom w:val="single" w:sz="4" w:space="0" w:color="BFBFBF"/>
              <w:right w:val="single" w:sz="4" w:space="0" w:color="BFBFBF"/>
            </w:tcBorders>
          </w:tcPr>
          <w:p w14:paraId="40D87941" w14:textId="45184BAB" w:rsidR="00746F9B" w:rsidRDefault="00D7032D">
            <w:pPr>
              <w:ind w:left="58"/>
              <w:rPr>
                <w:rFonts w:asciiTheme="minorHAnsi" w:eastAsia="Arial" w:hAnsiTheme="minorHAnsi" w:cstheme="minorHAnsi"/>
                <w:sz w:val="24"/>
                <w:szCs w:val="24"/>
              </w:rPr>
            </w:pPr>
            <w:r>
              <w:rPr>
                <w:rFonts w:asciiTheme="minorHAnsi" w:eastAsia="Arial" w:hAnsiTheme="minorHAnsi" w:cstheme="minorHAnsi"/>
                <w:sz w:val="24"/>
                <w:szCs w:val="24"/>
              </w:rPr>
              <w:t xml:space="preserve">£1385 x </w:t>
            </w:r>
            <w:r w:rsidR="00DC291E">
              <w:rPr>
                <w:rFonts w:asciiTheme="minorHAnsi" w:eastAsia="Arial" w:hAnsiTheme="minorHAnsi" w:cstheme="minorHAnsi"/>
                <w:sz w:val="24"/>
                <w:szCs w:val="24"/>
              </w:rPr>
              <w:t>12</w:t>
            </w:r>
            <w:r>
              <w:rPr>
                <w:rFonts w:asciiTheme="minorHAnsi" w:eastAsia="Arial" w:hAnsiTheme="minorHAnsi" w:cstheme="minorHAnsi"/>
                <w:sz w:val="24"/>
                <w:szCs w:val="24"/>
              </w:rPr>
              <w:t xml:space="preserve"> = £</w:t>
            </w:r>
          </w:p>
          <w:p w14:paraId="2B73F077" w14:textId="203C6DA2" w:rsidR="00705CDD" w:rsidRPr="00A134BA" w:rsidRDefault="00705CDD">
            <w:pPr>
              <w:ind w:left="58"/>
              <w:rPr>
                <w:rFonts w:asciiTheme="minorHAnsi" w:hAnsiTheme="minorHAnsi" w:cstheme="minorHAnsi"/>
                <w:sz w:val="24"/>
                <w:szCs w:val="24"/>
              </w:rPr>
            </w:pPr>
            <w:r>
              <w:rPr>
                <w:rFonts w:asciiTheme="minorHAnsi" w:hAnsiTheme="minorHAnsi" w:cstheme="minorHAnsi"/>
                <w:sz w:val="24"/>
                <w:szCs w:val="24"/>
              </w:rPr>
              <w:t xml:space="preserve">£2345 x </w:t>
            </w:r>
            <w:r w:rsidR="00DC291E">
              <w:rPr>
                <w:rFonts w:asciiTheme="minorHAnsi" w:hAnsiTheme="minorHAnsi" w:cstheme="minorHAnsi"/>
                <w:sz w:val="24"/>
                <w:szCs w:val="24"/>
              </w:rPr>
              <w:t>4</w:t>
            </w:r>
            <w:r>
              <w:rPr>
                <w:rFonts w:asciiTheme="minorHAnsi" w:hAnsiTheme="minorHAnsi" w:cstheme="minorHAnsi"/>
                <w:sz w:val="24"/>
                <w:szCs w:val="24"/>
              </w:rPr>
              <w:t xml:space="preserve"> = </w:t>
            </w:r>
            <w:r w:rsidR="004B0A1C">
              <w:rPr>
                <w:rFonts w:asciiTheme="minorHAnsi" w:hAnsiTheme="minorHAnsi" w:cstheme="minorHAnsi"/>
                <w:sz w:val="24"/>
                <w:szCs w:val="24"/>
              </w:rPr>
              <w:t>£</w:t>
            </w:r>
          </w:p>
        </w:tc>
      </w:tr>
      <w:tr w:rsidR="00746F9B" w14:paraId="034EE61C"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gridSpan w:val="2"/>
            <w:tcBorders>
              <w:top w:val="single" w:sz="4" w:space="0" w:color="BFBFBF"/>
              <w:left w:val="single" w:sz="4" w:space="0" w:color="BFBFBF"/>
              <w:bottom w:val="single" w:sz="4" w:space="0" w:color="BFBFBF"/>
              <w:right w:val="single" w:sz="4" w:space="0" w:color="BFBFBF"/>
            </w:tcBorders>
          </w:tcPr>
          <w:p w14:paraId="34CEF9B8" w14:textId="0CB8E31C" w:rsidR="00746F9B" w:rsidRPr="00A134BA" w:rsidRDefault="00644DDC">
            <w:pPr>
              <w:ind w:left="58"/>
              <w:rPr>
                <w:rFonts w:asciiTheme="minorHAnsi" w:hAnsiTheme="minorHAnsi" w:cstheme="minorHAnsi"/>
              </w:rPr>
            </w:pPr>
            <w:r w:rsidRPr="00A134BA">
              <w:rPr>
                <w:rFonts w:asciiTheme="minorHAnsi" w:eastAsia="Arial" w:hAnsiTheme="minorHAnsi" w:cstheme="minorHAnsi"/>
                <w:color w:val="0D0D0D"/>
                <w:sz w:val="24"/>
              </w:rPr>
              <w:t>202</w:t>
            </w:r>
            <w:r w:rsidR="00D752C0">
              <w:rPr>
                <w:rFonts w:asciiTheme="minorHAnsi" w:eastAsia="Arial" w:hAnsiTheme="minorHAnsi" w:cstheme="minorHAnsi"/>
                <w:color w:val="0D0D0D"/>
                <w:sz w:val="24"/>
              </w:rPr>
              <w:t>2</w:t>
            </w:r>
            <w:r w:rsidRPr="00A134BA">
              <w:rPr>
                <w:rFonts w:asciiTheme="minorHAnsi" w:eastAsia="Arial" w:hAnsiTheme="minorHAnsi" w:cstheme="minorHAnsi"/>
                <w:color w:val="0D0D0D"/>
                <w:sz w:val="24"/>
              </w:rPr>
              <w:t xml:space="preserve"> - 202</w:t>
            </w:r>
            <w:r w:rsidR="00D752C0">
              <w:rPr>
                <w:rFonts w:asciiTheme="minorHAnsi" w:eastAsia="Arial" w:hAnsiTheme="minorHAnsi" w:cstheme="minorHAnsi"/>
                <w:color w:val="0D0D0D"/>
                <w:sz w:val="24"/>
              </w:rPr>
              <w:t>3</w:t>
            </w:r>
            <w:r w:rsidRPr="00A134BA">
              <w:rPr>
                <w:rFonts w:asciiTheme="minorHAnsi" w:eastAsia="Arial" w:hAnsiTheme="minorHAnsi" w:cstheme="minorHAnsi"/>
                <w:color w:val="0D0D0D"/>
                <w:sz w:val="24"/>
              </w:rPr>
              <w:t xml:space="preserve"> </w:t>
            </w:r>
          </w:p>
        </w:tc>
      </w:tr>
      <w:tr w:rsidR="00746F9B" w14:paraId="00DBEEFB" w14:textId="77777777" w:rsidTr="00723279">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gridSpan w:val="2"/>
            <w:tcBorders>
              <w:top w:val="single" w:sz="4" w:space="0" w:color="BFBFBF"/>
              <w:left w:val="single" w:sz="4" w:space="0" w:color="BFBFBF"/>
              <w:bottom w:val="single" w:sz="4" w:space="0" w:color="BFBFBF"/>
              <w:right w:val="single" w:sz="4" w:space="0" w:color="BFBFBF"/>
            </w:tcBorders>
          </w:tcPr>
          <w:p w14:paraId="622D59D3" w14:textId="6B164D17" w:rsidR="00746F9B" w:rsidRPr="00A134BA" w:rsidRDefault="00D752C0">
            <w:pPr>
              <w:ind w:left="58"/>
              <w:rPr>
                <w:rFonts w:asciiTheme="minorHAnsi" w:hAnsiTheme="minorHAnsi" w:cstheme="minorHAnsi"/>
              </w:rPr>
            </w:pPr>
            <w:r>
              <w:rPr>
                <w:rFonts w:asciiTheme="minorHAnsi" w:eastAsia="Arial" w:hAnsiTheme="minorHAnsi" w:cstheme="minorHAnsi"/>
                <w:color w:val="0D0D0D"/>
                <w:sz w:val="24"/>
              </w:rPr>
              <w:t>December</w:t>
            </w:r>
            <w:r w:rsidR="00644DDC" w:rsidRPr="00A134BA">
              <w:rPr>
                <w:rFonts w:asciiTheme="minorHAnsi" w:eastAsia="Arial" w:hAnsiTheme="minorHAnsi" w:cstheme="minorHAnsi"/>
                <w:color w:val="0D0D0D"/>
                <w:sz w:val="24"/>
              </w:rPr>
              <w:t xml:space="preserve"> 202</w:t>
            </w:r>
            <w:r>
              <w:rPr>
                <w:rFonts w:asciiTheme="minorHAnsi" w:eastAsia="Arial" w:hAnsiTheme="minorHAnsi" w:cstheme="minorHAnsi"/>
                <w:color w:val="0D0D0D"/>
                <w:sz w:val="24"/>
              </w:rPr>
              <w:t>2</w:t>
            </w:r>
          </w:p>
        </w:tc>
      </w:tr>
      <w:tr w:rsidR="00746F9B" w14:paraId="2258D37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gridSpan w:val="2"/>
            <w:tcBorders>
              <w:top w:val="single" w:sz="4" w:space="0" w:color="BFBFBF"/>
              <w:left w:val="single" w:sz="4" w:space="0" w:color="BFBFBF"/>
              <w:bottom w:val="single" w:sz="4" w:space="0" w:color="BFBFBF"/>
              <w:right w:val="single" w:sz="4" w:space="0" w:color="BFBFBF"/>
            </w:tcBorders>
          </w:tcPr>
          <w:p w14:paraId="0F49EEBF" w14:textId="66E0FD0A"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April,</w:t>
            </w:r>
            <w:r w:rsidR="00644DDC" w:rsidRPr="00A134BA">
              <w:rPr>
                <w:rFonts w:asciiTheme="minorHAnsi" w:eastAsia="Arial" w:hAnsiTheme="minorHAnsi" w:cstheme="minorHAnsi"/>
                <w:color w:val="0D0D0D"/>
                <w:sz w:val="24"/>
              </w:rPr>
              <w:t xml:space="preserve"> 202</w:t>
            </w:r>
            <w:r w:rsidR="00D752C0">
              <w:rPr>
                <w:rFonts w:asciiTheme="minorHAnsi" w:eastAsia="Arial" w:hAnsiTheme="minorHAnsi" w:cstheme="minorHAnsi"/>
                <w:color w:val="0D0D0D"/>
                <w:sz w:val="24"/>
              </w:rPr>
              <w:t>3</w:t>
            </w:r>
          </w:p>
        </w:tc>
      </w:tr>
      <w:tr w:rsidR="00746F9B" w14:paraId="5BAB24A5"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7BA3F2EB" w14:textId="14037ED9"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Debbie Clarke</w:t>
            </w:r>
            <w:r w:rsidR="00644DDC" w:rsidRPr="00A134BA">
              <w:rPr>
                <w:rFonts w:asciiTheme="minorHAnsi" w:eastAsia="Arial" w:hAnsiTheme="minorHAnsi" w:cstheme="minorHAnsi"/>
                <w:color w:val="0D0D0D"/>
                <w:sz w:val="24"/>
              </w:rPr>
              <w:t xml:space="preserve"> </w:t>
            </w:r>
          </w:p>
        </w:tc>
      </w:tr>
      <w:tr w:rsidR="00746F9B" w14:paraId="6A2193C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3BEF65CF" w14:textId="75529A42" w:rsidR="00746F9B" w:rsidRPr="00A134BA" w:rsidRDefault="00CB1154" w:rsidP="00A134BA">
            <w:pPr>
              <w:rPr>
                <w:rFonts w:asciiTheme="minorHAnsi" w:hAnsiTheme="minorHAnsi" w:cstheme="minorHAnsi"/>
              </w:rPr>
            </w:pPr>
            <w:r w:rsidRPr="008C1CA8">
              <w:rPr>
                <w:rFonts w:asciiTheme="minorHAnsi" w:hAnsiTheme="minorHAnsi" w:cstheme="minorHAnsi"/>
                <w:sz w:val="24"/>
                <w:szCs w:val="24"/>
              </w:rPr>
              <w:t>Jenna Moore</w:t>
            </w:r>
          </w:p>
        </w:tc>
      </w:tr>
      <w:tr w:rsidR="00723279" w14:paraId="30D96C5E" w14:textId="77777777" w:rsidTr="00723279">
        <w:tblPrEx>
          <w:tblCellMar>
            <w:top w:w="67" w:type="dxa"/>
            <w:left w:w="166" w:type="dxa"/>
            <w:right w:w="115" w:type="dxa"/>
          </w:tblCellMar>
        </w:tblPrEx>
        <w:trPr>
          <w:gridAfter w:val="1"/>
          <w:wAfter w:w="10" w:type="dxa"/>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463E5F4F" w14:textId="77777777" w:rsidR="00723279" w:rsidRDefault="00723279" w:rsidP="008A383A">
            <w:r>
              <w:rPr>
                <w:rFonts w:ascii="Arial" w:eastAsia="Arial" w:hAnsi="Arial" w:cs="Arial"/>
                <w:b/>
                <w:color w:val="0D0D0D"/>
                <w:sz w:val="24"/>
              </w:rPr>
              <w:t>Detail</w:t>
            </w:r>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61DB3051" w14:textId="77777777" w:rsidR="00723279" w:rsidRDefault="00723279" w:rsidP="008A383A">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723279" w14:paraId="3F41BB7F"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201F1CEE" w14:textId="77777777" w:rsidR="00723279" w:rsidRDefault="00723279" w:rsidP="008A383A">
            <w:r>
              <w:rPr>
                <w:rFonts w:ascii="Arial" w:eastAsia="Arial" w:hAnsi="Arial" w:cs="Arial"/>
                <w:color w:val="0D0D0D"/>
              </w:rPr>
              <w:t xml:space="preserve">Pupil premium funding allocation this academic year </w:t>
            </w:r>
          </w:p>
        </w:tc>
        <w:tc>
          <w:tcPr>
            <w:tcW w:w="4671" w:type="dxa"/>
            <w:tcBorders>
              <w:top w:val="single" w:sz="4" w:space="0" w:color="000000"/>
              <w:left w:val="single" w:sz="4" w:space="0" w:color="000000"/>
              <w:bottom w:val="single" w:sz="4" w:space="0" w:color="000000"/>
              <w:right w:val="single" w:sz="4" w:space="0" w:color="000000"/>
            </w:tcBorders>
          </w:tcPr>
          <w:p w14:paraId="64A59493" w14:textId="34AEE261" w:rsidR="00723279" w:rsidRDefault="00723279" w:rsidP="008A383A">
            <w:pPr>
              <w:ind w:left="1"/>
            </w:pPr>
            <w:r>
              <w:rPr>
                <w:rFonts w:ascii="Arial" w:eastAsia="Arial" w:hAnsi="Arial" w:cs="Arial"/>
                <w:color w:val="0D0D0D"/>
              </w:rPr>
              <w:t>£</w:t>
            </w:r>
          </w:p>
        </w:tc>
      </w:tr>
      <w:tr w:rsidR="00E00956" w14:paraId="53715963"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0F55C098" w14:textId="76D9B510" w:rsidR="00E00956" w:rsidRDefault="00E00956" w:rsidP="008A383A">
            <w:pPr>
              <w:rPr>
                <w:rFonts w:ascii="Arial" w:eastAsia="Arial" w:hAnsi="Arial" w:cs="Arial"/>
                <w:color w:val="0D0D0D"/>
              </w:rPr>
            </w:pPr>
            <w:r>
              <w:rPr>
                <w:rFonts w:ascii="Arial" w:eastAsia="Arial" w:hAnsi="Arial" w:cs="Arial"/>
                <w:color w:val="0D0D0D"/>
              </w:rPr>
              <w:t xml:space="preserve">Pupil </w:t>
            </w:r>
            <w:r w:rsidR="00AC531F">
              <w:rPr>
                <w:rFonts w:ascii="Arial" w:eastAsia="Arial" w:hAnsi="Arial" w:cs="Arial"/>
                <w:color w:val="0D0D0D"/>
              </w:rPr>
              <w:t>premium funding allocation this academic year (PLAC)</w:t>
            </w:r>
          </w:p>
        </w:tc>
        <w:tc>
          <w:tcPr>
            <w:tcW w:w="4671" w:type="dxa"/>
            <w:tcBorders>
              <w:top w:val="single" w:sz="4" w:space="0" w:color="000000"/>
              <w:left w:val="single" w:sz="4" w:space="0" w:color="000000"/>
              <w:bottom w:val="single" w:sz="4" w:space="0" w:color="000000"/>
              <w:right w:val="single" w:sz="4" w:space="0" w:color="000000"/>
            </w:tcBorders>
          </w:tcPr>
          <w:p w14:paraId="67CA3573" w14:textId="0CF716AC" w:rsidR="00E00956" w:rsidRDefault="001F6A10" w:rsidP="008A383A">
            <w:pPr>
              <w:ind w:left="1"/>
              <w:rPr>
                <w:rFonts w:ascii="Arial" w:eastAsia="Arial" w:hAnsi="Arial" w:cs="Arial"/>
                <w:color w:val="0D0D0D"/>
              </w:rPr>
            </w:pPr>
            <w:r>
              <w:rPr>
                <w:rFonts w:ascii="Arial" w:eastAsia="Arial" w:hAnsi="Arial" w:cs="Arial"/>
                <w:color w:val="0D0D0D"/>
              </w:rPr>
              <w:t>£</w:t>
            </w:r>
          </w:p>
        </w:tc>
      </w:tr>
      <w:tr w:rsidR="000C4B78" w14:paraId="34109D56"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4AA88DFA" w14:textId="2F9BC009" w:rsidR="000C4B78" w:rsidRDefault="000C4B78" w:rsidP="008A383A">
            <w:pPr>
              <w:rPr>
                <w:rFonts w:ascii="Arial" w:eastAsia="Arial" w:hAnsi="Arial" w:cs="Arial"/>
                <w:color w:val="0D0D0D"/>
              </w:rPr>
            </w:pPr>
            <w:r>
              <w:rPr>
                <w:rFonts w:ascii="Arial" w:eastAsia="Arial" w:hAnsi="Arial" w:cs="Arial"/>
                <w:color w:val="0D0D0D"/>
              </w:rPr>
              <w:t>Service child premium allocation</w:t>
            </w:r>
          </w:p>
        </w:tc>
        <w:tc>
          <w:tcPr>
            <w:tcW w:w="4671" w:type="dxa"/>
            <w:tcBorders>
              <w:top w:val="single" w:sz="4" w:space="0" w:color="000000"/>
              <w:left w:val="single" w:sz="4" w:space="0" w:color="000000"/>
              <w:bottom w:val="single" w:sz="4" w:space="0" w:color="000000"/>
              <w:right w:val="single" w:sz="4" w:space="0" w:color="000000"/>
            </w:tcBorders>
          </w:tcPr>
          <w:p w14:paraId="3F5B7E7F" w14:textId="1CDED174" w:rsidR="000C4B78" w:rsidRDefault="000C4B78" w:rsidP="008A383A">
            <w:pPr>
              <w:ind w:left="1"/>
              <w:rPr>
                <w:rFonts w:ascii="Arial" w:eastAsia="Arial" w:hAnsi="Arial" w:cs="Arial"/>
                <w:color w:val="0D0D0D"/>
              </w:rPr>
            </w:pPr>
            <w:r>
              <w:rPr>
                <w:rFonts w:ascii="Arial" w:eastAsia="Arial" w:hAnsi="Arial" w:cs="Arial"/>
                <w:color w:val="0D0D0D"/>
              </w:rPr>
              <w:t>£</w:t>
            </w:r>
            <w:r w:rsidR="00DC291E">
              <w:rPr>
                <w:rFonts w:ascii="Arial" w:eastAsia="Arial" w:hAnsi="Arial" w:cs="Arial"/>
                <w:color w:val="0D0D0D"/>
              </w:rPr>
              <w:t>0</w:t>
            </w:r>
          </w:p>
        </w:tc>
      </w:tr>
      <w:tr w:rsidR="00723279" w14:paraId="3BC77940" w14:textId="77777777" w:rsidTr="00723279">
        <w:tblPrEx>
          <w:tblCellMar>
            <w:top w:w="67" w:type="dxa"/>
            <w:left w:w="166" w:type="dxa"/>
            <w:right w:w="115" w:type="dxa"/>
          </w:tblCellMar>
        </w:tblPrEx>
        <w:trPr>
          <w:gridAfter w:val="1"/>
          <w:wAfter w:w="10" w:type="dxa"/>
          <w:trHeight w:val="636"/>
        </w:trPr>
        <w:tc>
          <w:tcPr>
            <w:tcW w:w="4815" w:type="dxa"/>
            <w:tcBorders>
              <w:top w:val="single" w:sz="4" w:space="0" w:color="000000"/>
              <w:left w:val="single" w:sz="4" w:space="0" w:color="000000"/>
              <w:bottom w:val="single" w:sz="4" w:space="0" w:color="000000"/>
              <w:right w:val="single" w:sz="4" w:space="0" w:color="000000"/>
            </w:tcBorders>
          </w:tcPr>
          <w:p w14:paraId="75C204E7" w14:textId="77777777" w:rsidR="00723279" w:rsidRDefault="00723279" w:rsidP="008A383A">
            <w:r>
              <w:rPr>
                <w:rFonts w:ascii="Arial" w:eastAsia="Arial" w:hAnsi="Arial" w:cs="Arial"/>
                <w:color w:val="0D0D0D"/>
              </w:rPr>
              <w:t xml:space="preserve">Pupil premium funding carried forward from previous years (enter £0 if not applicable) </w:t>
            </w:r>
          </w:p>
        </w:tc>
        <w:tc>
          <w:tcPr>
            <w:tcW w:w="4671" w:type="dxa"/>
            <w:tcBorders>
              <w:top w:val="single" w:sz="4" w:space="0" w:color="000000"/>
              <w:left w:val="single" w:sz="4" w:space="0" w:color="000000"/>
              <w:bottom w:val="single" w:sz="4" w:space="0" w:color="000000"/>
              <w:right w:val="single" w:sz="4" w:space="0" w:color="000000"/>
            </w:tcBorders>
          </w:tcPr>
          <w:p w14:paraId="2F43169E" w14:textId="77777777" w:rsidR="00723279" w:rsidRDefault="00723279" w:rsidP="008A383A">
            <w:pPr>
              <w:ind w:left="1"/>
            </w:pPr>
            <w:r>
              <w:rPr>
                <w:rFonts w:ascii="Arial" w:eastAsia="Arial" w:hAnsi="Arial" w:cs="Arial"/>
                <w:color w:val="0D0D0D"/>
              </w:rPr>
              <w:t xml:space="preserve">£0 </w:t>
            </w:r>
          </w:p>
        </w:tc>
      </w:tr>
      <w:tr w:rsidR="00723279" w14:paraId="7EBF5D6C" w14:textId="77777777" w:rsidTr="00723279">
        <w:tblPrEx>
          <w:tblCellMar>
            <w:top w:w="67" w:type="dxa"/>
            <w:left w:w="166" w:type="dxa"/>
            <w:right w:w="115" w:type="dxa"/>
          </w:tblCellMar>
        </w:tblPrEx>
        <w:trPr>
          <w:gridAfter w:val="1"/>
          <w:wAfter w:w="10" w:type="dxa"/>
          <w:trHeight w:val="360"/>
        </w:trPr>
        <w:tc>
          <w:tcPr>
            <w:tcW w:w="4815" w:type="dxa"/>
            <w:tcBorders>
              <w:top w:val="single" w:sz="4" w:space="0" w:color="000000"/>
              <w:left w:val="single" w:sz="4" w:space="0" w:color="000000"/>
              <w:bottom w:val="single" w:sz="4" w:space="0" w:color="000000"/>
              <w:right w:val="single" w:sz="4" w:space="0" w:color="000000"/>
            </w:tcBorders>
          </w:tcPr>
          <w:p w14:paraId="6E835B86" w14:textId="77777777" w:rsidR="00723279" w:rsidRDefault="00723279" w:rsidP="008A383A">
            <w:r>
              <w:rPr>
                <w:rFonts w:ascii="Arial" w:eastAsia="Arial" w:hAnsi="Arial" w:cs="Arial"/>
                <w:b/>
                <w:color w:val="0D0D0D"/>
                <w:sz w:val="24"/>
              </w:rPr>
              <w:t xml:space="preserve">Total budget for this academic year </w:t>
            </w:r>
          </w:p>
        </w:tc>
        <w:tc>
          <w:tcPr>
            <w:tcW w:w="4671" w:type="dxa"/>
            <w:tcBorders>
              <w:top w:val="single" w:sz="4" w:space="0" w:color="000000"/>
              <w:left w:val="single" w:sz="4" w:space="0" w:color="000000"/>
              <w:bottom w:val="single" w:sz="4" w:space="0" w:color="000000"/>
              <w:right w:val="single" w:sz="4" w:space="0" w:color="000000"/>
            </w:tcBorders>
          </w:tcPr>
          <w:p w14:paraId="405B0443" w14:textId="37F37470" w:rsidR="00723279" w:rsidRDefault="00723279" w:rsidP="008A383A">
            <w:pPr>
              <w:ind w:left="1" w:right="47"/>
            </w:pPr>
            <w:r>
              <w:rPr>
                <w:rFonts w:ascii="Arial" w:eastAsia="Arial" w:hAnsi="Arial" w:cs="Arial"/>
                <w:color w:val="0D0D0D"/>
                <w:sz w:val="24"/>
              </w:rPr>
              <w:t>£</w:t>
            </w:r>
          </w:p>
        </w:tc>
      </w:tr>
    </w:tbl>
    <w:p w14:paraId="252F5AD7" w14:textId="1849B6AE" w:rsidR="00746F9B" w:rsidRDefault="00644DDC">
      <w:pPr>
        <w:pStyle w:val="Heading1"/>
        <w:spacing w:after="1" w:line="259" w:lineRule="auto"/>
        <w:ind w:left="-5"/>
      </w:pPr>
      <w:r>
        <w:rPr>
          <w:sz w:val="32"/>
        </w:rPr>
        <w:t xml:space="preserve">Funding overview </w:t>
      </w:r>
    </w:p>
    <w:tbl>
      <w:tblPr>
        <w:tblStyle w:val="TableGrid"/>
        <w:tblW w:w="9500" w:type="dxa"/>
        <w:tblInd w:w="-284" w:type="dxa"/>
        <w:tblCellMar>
          <w:right w:w="115" w:type="dxa"/>
        </w:tblCellMar>
        <w:tblLook w:val="04A0" w:firstRow="1" w:lastRow="0" w:firstColumn="1" w:lastColumn="0" w:noHBand="0" w:noVBand="1"/>
      </w:tblPr>
      <w:tblGrid>
        <w:gridCol w:w="3662"/>
        <w:gridCol w:w="3714"/>
        <w:gridCol w:w="2124"/>
      </w:tblGrid>
      <w:tr w:rsidR="00746F9B" w14:paraId="58FAB7A9" w14:textId="77777777" w:rsidTr="00A134BA">
        <w:trPr>
          <w:trHeight w:val="835"/>
        </w:trPr>
        <w:tc>
          <w:tcPr>
            <w:tcW w:w="3662" w:type="dxa"/>
            <w:tcBorders>
              <w:top w:val="nil"/>
              <w:left w:val="nil"/>
              <w:bottom w:val="single" w:sz="55" w:space="0" w:color="FFFFFF"/>
              <w:right w:val="nil"/>
            </w:tcBorders>
          </w:tcPr>
          <w:p w14:paraId="24BCB543" w14:textId="77777777" w:rsidR="00746F9B" w:rsidRDefault="00644DDC">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768285EE" w14:textId="77777777" w:rsidR="00746F9B" w:rsidRDefault="00644DDC">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0858FD51" w14:textId="77777777" w:rsidR="00746F9B" w:rsidRDefault="00644DDC">
            <w:r>
              <w:rPr>
                <w:rFonts w:ascii="Arial" w:eastAsia="Arial" w:hAnsi="Arial" w:cs="Arial"/>
                <w:b/>
                <w:color w:val="0B0C0C"/>
                <w:sz w:val="21"/>
              </w:rPr>
              <w:t xml:space="preserve">Funding is paid to </w:t>
            </w:r>
          </w:p>
        </w:tc>
      </w:tr>
      <w:tr w:rsidR="00746F9B" w14:paraId="5C7E8226" w14:textId="77777777" w:rsidTr="00A134BA">
        <w:trPr>
          <w:trHeight w:val="1265"/>
        </w:trPr>
        <w:tc>
          <w:tcPr>
            <w:tcW w:w="3662" w:type="dxa"/>
            <w:tcBorders>
              <w:top w:val="single" w:sz="55" w:space="0" w:color="FFFFFF"/>
              <w:left w:val="nil"/>
              <w:bottom w:val="single" w:sz="55" w:space="0" w:color="FFFFFF"/>
              <w:right w:val="nil"/>
            </w:tcBorders>
          </w:tcPr>
          <w:p w14:paraId="2564A0D1" w14:textId="77777777" w:rsidR="00746F9B" w:rsidRDefault="00644DDC">
            <w:r>
              <w:rPr>
                <w:rFonts w:ascii="Arial" w:eastAsia="Arial" w:hAnsi="Arial" w:cs="Arial"/>
                <w:b/>
                <w:color w:val="0B0C0C"/>
                <w:sz w:val="21"/>
              </w:rPr>
              <w:t xml:space="preserve">Pupil Premium </w:t>
            </w:r>
          </w:p>
          <w:p w14:paraId="207A4446" w14:textId="77777777" w:rsidR="00746F9B" w:rsidRDefault="00644DDC">
            <w:r>
              <w:rPr>
                <w:rFonts w:ascii="Arial" w:eastAsia="Arial" w:hAnsi="Arial" w:cs="Arial"/>
                <w:color w:val="0B0C0C"/>
                <w:sz w:val="21"/>
              </w:rPr>
              <w:t xml:space="preserve">Pupils who are eligible for free school meals, or have been eligible in the past 6 years </w:t>
            </w:r>
          </w:p>
        </w:tc>
        <w:tc>
          <w:tcPr>
            <w:tcW w:w="3714" w:type="dxa"/>
            <w:tcBorders>
              <w:top w:val="single" w:sz="55" w:space="0" w:color="FFFFFF"/>
              <w:left w:val="nil"/>
              <w:bottom w:val="single" w:sz="55" w:space="0" w:color="FFFFFF"/>
              <w:right w:val="nil"/>
            </w:tcBorders>
          </w:tcPr>
          <w:p w14:paraId="0D99FCD0" w14:textId="77777777" w:rsidR="00746F9B" w:rsidRDefault="00644DDC">
            <w:pPr>
              <w:ind w:right="32"/>
              <w:jc w:val="center"/>
            </w:pPr>
            <w:r>
              <w:rPr>
                <w:rFonts w:ascii="Arial" w:eastAsia="Arial" w:hAnsi="Arial" w:cs="Arial"/>
                <w:color w:val="0B0C0C"/>
                <w:sz w:val="21"/>
              </w:rPr>
              <w:t xml:space="preserve">£1345 </w:t>
            </w:r>
          </w:p>
        </w:tc>
        <w:tc>
          <w:tcPr>
            <w:tcW w:w="2124" w:type="dxa"/>
            <w:tcBorders>
              <w:top w:val="single" w:sz="55" w:space="0" w:color="FFFFFF"/>
              <w:left w:val="nil"/>
              <w:bottom w:val="single" w:sz="55" w:space="0" w:color="FFFFFF"/>
              <w:right w:val="nil"/>
            </w:tcBorders>
          </w:tcPr>
          <w:p w14:paraId="678460B2" w14:textId="77777777" w:rsidR="00746F9B" w:rsidRDefault="00644DDC">
            <w:pPr>
              <w:ind w:right="36"/>
              <w:jc w:val="center"/>
            </w:pPr>
            <w:r>
              <w:rPr>
                <w:rFonts w:ascii="Arial" w:eastAsia="Arial" w:hAnsi="Arial" w:cs="Arial"/>
                <w:color w:val="0B0C0C"/>
                <w:sz w:val="21"/>
              </w:rPr>
              <w:t xml:space="preserve">School </w:t>
            </w:r>
          </w:p>
        </w:tc>
      </w:tr>
      <w:tr w:rsidR="00746F9B" w14:paraId="3092D4C4" w14:textId="77777777" w:rsidTr="00A134BA">
        <w:trPr>
          <w:trHeight w:val="1025"/>
        </w:trPr>
        <w:tc>
          <w:tcPr>
            <w:tcW w:w="3662" w:type="dxa"/>
            <w:tcBorders>
              <w:top w:val="single" w:sz="55" w:space="0" w:color="FFFFFF"/>
              <w:left w:val="nil"/>
              <w:bottom w:val="single" w:sz="55" w:space="0" w:color="FFFFFF"/>
              <w:right w:val="nil"/>
            </w:tcBorders>
          </w:tcPr>
          <w:p w14:paraId="7648DAAF" w14:textId="77777777" w:rsidR="00746F9B" w:rsidRDefault="00644DDC">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3FA743E" w14:textId="77777777" w:rsidR="00746F9B" w:rsidRDefault="00644DDC">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1A4A545B" w14:textId="77777777" w:rsidR="00746F9B" w:rsidRDefault="00644DDC">
            <w:pPr>
              <w:ind w:right="36"/>
              <w:jc w:val="center"/>
            </w:pPr>
            <w:r>
              <w:rPr>
                <w:rFonts w:ascii="Arial" w:eastAsia="Arial" w:hAnsi="Arial" w:cs="Arial"/>
                <w:color w:val="0B0C0C"/>
                <w:sz w:val="21"/>
              </w:rPr>
              <w:t xml:space="preserve">School </w:t>
            </w:r>
          </w:p>
        </w:tc>
      </w:tr>
    </w:tbl>
    <w:p w14:paraId="6457D03A" w14:textId="77777777" w:rsidR="00434494" w:rsidRDefault="00434494" w:rsidP="00434494">
      <w:pPr>
        <w:pStyle w:val="Heading1"/>
        <w:ind w:left="-5"/>
      </w:pPr>
      <w:r>
        <w:lastRenderedPageBreak/>
        <w:t xml:space="preserve">Part A: Pupil premium strategy plan </w:t>
      </w:r>
    </w:p>
    <w:p w14:paraId="17DC2CD2" w14:textId="77777777" w:rsidR="00434494" w:rsidRPr="0092642F" w:rsidRDefault="00434494" w:rsidP="00434494">
      <w:pPr>
        <w:pStyle w:val="Heading2"/>
        <w:ind w:left="-5"/>
        <w:rPr>
          <w:sz w:val="28"/>
        </w:rPr>
      </w:pPr>
      <w:r w:rsidRPr="0092642F">
        <w:rPr>
          <w:sz w:val="28"/>
        </w:rPr>
        <w:t xml:space="preserve">Statement of intent </w:t>
      </w:r>
    </w:p>
    <w:p w14:paraId="74B02F68" w14:textId="520C95ED" w:rsidR="00434494" w:rsidRDefault="00BC2A8F" w:rsidP="00341AC9">
      <w:pPr>
        <w:pBdr>
          <w:top w:val="single" w:sz="4" w:space="0" w:color="000000"/>
          <w:left w:val="single" w:sz="4" w:space="0" w:color="000000"/>
          <w:bottom w:val="single" w:sz="4" w:space="0" w:color="000000"/>
          <w:right w:val="single" w:sz="4" w:space="0" w:color="000000"/>
        </w:pBdr>
        <w:spacing w:after="258" w:line="288" w:lineRule="auto"/>
        <w:ind w:left="-567" w:right="-282"/>
        <w:jc w:val="both"/>
      </w:pPr>
      <w:r>
        <w:rPr>
          <w:rFonts w:ascii="Arial" w:eastAsia="Arial" w:hAnsi="Arial" w:cs="Arial"/>
          <w:color w:val="0D0D0D"/>
          <w:sz w:val="24"/>
        </w:rPr>
        <w:t xml:space="preserve">At </w:t>
      </w:r>
      <w:r w:rsidR="00A55442">
        <w:rPr>
          <w:rFonts w:ascii="Arial" w:eastAsia="Arial" w:hAnsi="Arial" w:cs="Arial"/>
          <w:color w:val="0D0D0D"/>
          <w:sz w:val="24"/>
        </w:rPr>
        <w:t>Henshaw</w:t>
      </w:r>
      <w:r>
        <w:rPr>
          <w:rFonts w:ascii="Arial" w:eastAsia="Arial" w:hAnsi="Arial" w:cs="Arial"/>
          <w:color w:val="0D0D0D"/>
          <w:sz w:val="24"/>
        </w:rPr>
        <w:t xml:space="preserve"> CofE</w:t>
      </w:r>
      <w:r w:rsidR="00434494">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26178EB0"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0C9AA9C"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03A3171D" w14:textId="77777777" w:rsidR="00434494" w:rsidRPr="005418C9"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Focusing on high quality teaching and learning to ensure our learners are challenged and supported.</w:t>
      </w:r>
    </w:p>
    <w:p w14:paraId="22BA7181"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Ensure effective deployment of staff and resources to support disadvantaged children. </w:t>
      </w:r>
    </w:p>
    <w:p w14:paraId="65A11DA7"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Make decisions based on analysis of data and responding to a wide-range of educational evidence.</w:t>
      </w:r>
    </w:p>
    <w:p w14:paraId="70FB8DEB" w14:textId="77777777" w:rsidR="00434494" w:rsidRPr="0092642F" w:rsidRDefault="00434494" w:rsidP="00434494">
      <w:pPr>
        <w:pStyle w:val="Heading2"/>
        <w:ind w:left="0" w:firstLine="0"/>
        <w:rPr>
          <w:sz w:val="28"/>
        </w:rPr>
      </w:pPr>
      <w:r w:rsidRPr="0092642F">
        <w:rPr>
          <w:sz w:val="28"/>
        </w:rPr>
        <w:t xml:space="preserve">Challenges </w:t>
      </w:r>
    </w:p>
    <w:p w14:paraId="7D80730B" w14:textId="77777777" w:rsidR="00434494" w:rsidRDefault="00434494" w:rsidP="00434494">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348" w:type="dxa"/>
        <w:tblInd w:w="-572" w:type="dxa"/>
        <w:tblCellMar>
          <w:top w:w="67" w:type="dxa"/>
          <w:left w:w="166" w:type="dxa"/>
          <w:right w:w="97" w:type="dxa"/>
        </w:tblCellMar>
        <w:tblLook w:val="04A0" w:firstRow="1" w:lastRow="0" w:firstColumn="1" w:lastColumn="0" w:noHBand="0" w:noVBand="1"/>
      </w:tblPr>
      <w:tblGrid>
        <w:gridCol w:w="1418"/>
        <w:gridCol w:w="8930"/>
      </w:tblGrid>
      <w:tr w:rsidR="00434494" w14:paraId="3BA47D09" w14:textId="77777777" w:rsidTr="00341AC9">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3CA64CE" w14:textId="77777777" w:rsidR="00434494" w:rsidRDefault="00434494" w:rsidP="008A383A">
            <w:pPr>
              <w:jc w:val="center"/>
            </w:pPr>
            <w:r>
              <w:rPr>
                <w:rFonts w:ascii="Arial" w:eastAsia="Arial" w:hAnsi="Arial" w:cs="Arial"/>
                <w:b/>
                <w:color w:val="0D0D0D"/>
                <w:sz w:val="24"/>
              </w:rPr>
              <w:t>Challenge number</w:t>
            </w:r>
          </w:p>
        </w:tc>
        <w:tc>
          <w:tcPr>
            <w:tcW w:w="8930" w:type="dxa"/>
            <w:tcBorders>
              <w:top w:val="single" w:sz="4" w:space="0" w:color="000000"/>
              <w:left w:val="single" w:sz="4" w:space="0" w:color="000000"/>
              <w:bottom w:val="single" w:sz="4" w:space="0" w:color="000000"/>
              <w:right w:val="single" w:sz="4" w:space="0" w:color="000000"/>
            </w:tcBorders>
            <w:shd w:val="clear" w:color="auto" w:fill="D8E2E9"/>
          </w:tcPr>
          <w:p w14:paraId="468A1DC2" w14:textId="77777777" w:rsidR="00434494" w:rsidRDefault="00434494" w:rsidP="008A383A">
            <w:pPr>
              <w:jc w:val="center"/>
            </w:pPr>
            <w:r>
              <w:rPr>
                <w:rFonts w:ascii="Arial" w:eastAsia="Arial" w:hAnsi="Arial" w:cs="Arial"/>
                <w:b/>
                <w:color w:val="0D0D0D"/>
                <w:sz w:val="24"/>
              </w:rPr>
              <w:t>Detail of challenge</w:t>
            </w:r>
          </w:p>
        </w:tc>
      </w:tr>
      <w:tr w:rsidR="00434494" w14:paraId="4D8213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305D88C7" w14:textId="77777777" w:rsidR="00434494" w:rsidRPr="00652322" w:rsidRDefault="00434494" w:rsidP="008A383A">
            <w:pPr>
              <w:rPr>
                <w:rFonts w:ascii="Arial" w:eastAsia="Arial" w:hAnsi="Arial" w:cs="Arial"/>
                <w:color w:val="FF0000"/>
              </w:rPr>
            </w:pPr>
            <w:r w:rsidRPr="00652322">
              <w:rPr>
                <w:rFonts w:ascii="Arial" w:eastAsia="Arial" w:hAnsi="Arial" w:cs="Arial"/>
                <w:color w:val="FF0000"/>
              </w:rPr>
              <w:t>1</w:t>
            </w:r>
          </w:p>
        </w:tc>
        <w:tc>
          <w:tcPr>
            <w:tcW w:w="8930" w:type="dxa"/>
            <w:tcBorders>
              <w:top w:val="single" w:sz="4" w:space="0" w:color="000000"/>
              <w:left w:val="single" w:sz="4" w:space="0" w:color="000000"/>
              <w:bottom w:val="single" w:sz="4" w:space="0" w:color="000000"/>
              <w:right w:val="single" w:sz="4" w:space="0" w:color="000000"/>
            </w:tcBorders>
          </w:tcPr>
          <w:p w14:paraId="0F551137" w14:textId="025FBAFA" w:rsidR="00434494" w:rsidRPr="00652322" w:rsidRDefault="00434494" w:rsidP="008A383A">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 xml:space="preserve">expectations; communication and language is </w:t>
            </w:r>
            <w:r w:rsidR="00B51EED">
              <w:rPr>
                <w:rFonts w:asciiTheme="minorHAnsi" w:eastAsia="Arial" w:hAnsiTheme="minorHAnsi" w:cstheme="minorHAnsi"/>
                <w:color w:val="FF0000"/>
                <w:sz w:val="24"/>
                <w:szCs w:val="24"/>
              </w:rPr>
              <w:t>usually below that of their peers</w:t>
            </w:r>
            <w:r w:rsidRPr="00652322">
              <w:rPr>
                <w:rFonts w:asciiTheme="minorHAnsi" w:eastAsia="Arial" w:hAnsiTheme="minorHAnsi" w:cstheme="minorHAnsi"/>
                <w:color w:val="FF0000"/>
                <w:sz w:val="24"/>
                <w:szCs w:val="24"/>
              </w:rPr>
              <w:t>.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434494" w14:paraId="22A29D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122253D6" w14:textId="77777777" w:rsidR="00434494" w:rsidRPr="00652322" w:rsidRDefault="00434494" w:rsidP="008A383A">
            <w:pPr>
              <w:rPr>
                <w:color w:val="2E74B5" w:themeColor="accent1" w:themeShade="BF"/>
              </w:rPr>
            </w:pPr>
            <w:r w:rsidRPr="00652322">
              <w:rPr>
                <w:color w:val="2E74B5" w:themeColor="accent1" w:themeShade="BF"/>
              </w:rPr>
              <w:t>2</w:t>
            </w:r>
          </w:p>
        </w:tc>
        <w:tc>
          <w:tcPr>
            <w:tcW w:w="8930" w:type="dxa"/>
            <w:tcBorders>
              <w:top w:val="single" w:sz="4" w:space="0" w:color="000000"/>
              <w:left w:val="single" w:sz="4" w:space="0" w:color="000000"/>
              <w:bottom w:val="single" w:sz="4" w:space="0" w:color="000000"/>
              <w:right w:val="single" w:sz="4" w:space="0" w:color="000000"/>
            </w:tcBorders>
          </w:tcPr>
          <w:p w14:paraId="49F6F85B" w14:textId="47CAFF5B" w:rsidR="00434494" w:rsidRPr="00652322" w:rsidRDefault="00B51EED" w:rsidP="008A383A">
            <w:pPr>
              <w:rPr>
                <w:rFonts w:asciiTheme="minorHAnsi"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From our attendance data last year, it has been noted that our children who are deemed as disadvantaged </w:t>
            </w:r>
            <w:r w:rsidR="00707197">
              <w:rPr>
                <w:rFonts w:asciiTheme="minorHAnsi" w:eastAsia="Arial" w:hAnsiTheme="minorHAnsi" w:cstheme="minorHAnsi"/>
                <w:color w:val="2E74B5" w:themeColor="accent1" w:themeShade="BF"/>
                <w:sz w:val="24"/>
                <w:szCs w:val="24"/>
              </w:rPr>
              <w:t>have lower rates of attendance then their non-pupil premium peers.</w:t>
            </w:r>
            <w:r w:rsidR="00434494">
              <w:rPr>
                <w:rFonts w:asciiTheme="minorHAnsi" w:eastAsia="Arial" w:hAnsiTheme="minorHAnsi" w:cstheme="minorHAnsi"/>
                <w:color w:val="2E74B5" w:themeColor="accent1" w:themeShade="BF"/>
                <w:sz w:val="24"/>
                <w:szCs w:val="24"/>
              </w:rPr>
              <w:t xml:space="preserve">  </w:t>
            </w:r>
            <w:r w:rsidR="00434494"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434494" w14:paraId="70BDFA31" w14:textId="77777777" w:rsidTr="00341AC9">
        <w:trPr>
          <w:trHeight w:val="1142"/>
        </w:trPr>
        <w:tc>
          <w:tcPr>
            <w:tcW w:w="1418" w:type="dxa"/>
            <w:tcBorders>
              <w:top w:val="single" w:sz="4" w:space="0" w:color="000000"/>
              <w:left w:val="single" w:sz="4" w:space="0" w:color="000000"/>
              <w:bottom w:val="single" w:sz="4" w:space="0" w:color="000000"/>
              <w:right w:val="single" w:sz="4" w:space="0" w:color="000000"/>
            </w:tcBorders>
          </w:tcPr>
          <w:p w14:paraId="53705F21" w14:textId="77777777" w:rsidR="00434494" w:rsidRPr="00652322" w:rsidRDefault="00434494" w:rsidP="008A383A">
            <w:pPr>
              <w:rPr>
                <w:color w:val="538135" w:themeColor="accent6" w:themeShade="BF"/>
              </w:rPr>
            </w:pPr>
            <w:r w:rsidRPr="00652322">
              <w:rPr>
                <w:color w:val="538135" w:themeColor="accent6" w:themeShade="BF"/>
              </w:rPr>
              <w:t>3</w:t>
            </w:r>
          </w:p>
        </w:tc>
        <w:tc>
          <w:tcPr>
            <w:tcW w:w="8930" w:type="dxa"/>
            <w:tcBorders>
              <w:top w:val="single" w:sz="4" w:space="0" w:color="000000"/>
              <w:left w:val="single" w:sz="4" w:space="0" w:color="000000"/>
              <w:bottom w:val="single" w:sz="4" w:space="0" w:color="000000"/>
              <w:right w:val="single" w:sz="4" w:space="0" w:color="000000"/>
            </w:tcBorders>
          </w:tcPr>
          <w:p w14:paraId="18FE598B" w14:textId="72FBE786" w:rsidR="00434494" w:rsidRPr="00652322" w:rsidRDefault="00434494" w:rsidP="008A383A">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 xml:space="preserve">Emotional resilience of pupils eligible for pupil premium is low </w:t>
            </w:r>
            <w:r w:rsidR="00595397">
              <w:rPr>
                <w:rFonts w:asciiTheme="minorHAnsi" w:eastAsia="Arial" w:hAnsiTheme="minorHAnsi" w:cstheme="minorHAnsi"/>
                <w:color w:val="538135" w:themeColor="accent6" w:themeShade="BF"/>
                <w:sz w:val="24"/>
                <w:szCs w:val="24"/>
              </w:rPr>
              <w:t xml:space="preserve">(in some cases) </w:t>
            </w:r>
            <w:r w:rsidRPr="00652322">
              <w:rPr>
                <w:rFonts w:asciiTheme="minorHAnsi" w:eastAsia="Arial" w:hAnsiTheme="minorHAnsi" w:cstheme="minorHAnsi"/>
                <w:color w:val="538135" w:themeColor="accent6" w:themeShade="BF"/>
                <w:sz w:val="24"/>
                <w:szCs w:val="24"/>
              </w:rPr>
              <w:t>compared to their peers.  This can affect their ability to con</w:t>
            </w:r>
            <w:r>
              <w:rPr>
                <w:rFonts w:asciiTheme="minorHAnsi" w:eastAsia="Arial" w:hAnsiTheme="minorHAnsi" w:cstheme="minorHAnsi"/>
                <w:color w:val="538135" w:themeColor="accent6" w:themeShade="BF"/>
                <w:sz w:val="24"/>
                <w:szCs w:val="24"/>
              </w:rPr>
              <w:t>centrate on academic activities and work collaborativel</w:t>
            </w:r>
            <w:r w:rsidR="0070695A">
              <w:rPr>
                <w:rFonts w:asciiTheme="minorHAnsi" w:eastAsia="Arial" w:hAnsiTheme="minorHAnsi" w:cstheme="minorHAnsi"/>
                <w:color w:val="538135" w:themeColor="accent6" w:themeShade="BF"/>
                <w:sz w:val="24"/>
                <w:szCs w:val="24"/>
              </w:rPr>
              <w:t>y,</w:t>
            </w:r>
            <w:r w:rsidRPr="00652322">
              <w:rPr>
                <w:rFonts w:asciiTheme="minorHAnsi" w:eastAsia="Arial" w:hAnsiTheme="minorHAnsi" w:cstheme="minorHAnsi"/>
                <w:color w:val="538135" w:themeColor="accent6" w:themeShade="BF"/>
                <w:sz w:val="24"/>
                <w:szCs w:val="24"/>
              </w:rPr>
              <w:t xml:space="preserve"> especially when working with other</w:t>
            </w:r>
            <w:r w:rsidR="00595397">
              <w:rPr>
                <w:rFonts w:asciiTheme="minorHAnsi" w:eastAsia="Arial" w:hAnsiTheme="minorHAnsi" w:cstheme="minorHAnsi"/>
                <w:color w:val="538135" w:themeColor="accent6" w:themeShade="BF"/>
                <w:sz w:val="24"/>
                <w:szCs w:val="24"/>
              </w:rPr>
              <w:t>s within the classroom</w:t>
            </w:r>
            <w:r w:rsidRPr="00652322">
              <w:rPr>
                <w:rFonts w:asciiTheme="minorHAnsi" w:eastAsia="Arial" w:hAnsiTheme="minorHAnsi" w:cstheme="minorHAnsi"/>
                <w:color w:val="538135" w:themeColor="accent6" w:themeShade="BF"/>
                <w:sz w:val="24"/>
                <w:szCs w:val="24"/>
              </w:rPr>
              <w:t xml:space="preserve"> or when tasks are challenging.  </w:t>
            </w:r>
          </w:p>
        </w:tc>
      </w:tr>
      <w:tr w:rsidR="00434494" w14:paraId="3202438B" w14:textId="77777777" w:rsidTr="00341AC9">
        <w:trPr>
          <w:trHeight w:val="660"/>
        </w:trPr>
        <w:tc>
          <w:tcPr>
            <w:tcW w:w="1418" w:type="dxa"/>
            <w:tcBorders>
              <w:top w:val="single" w:sz="4" w:space="0" w:color="000000"/>
              <w:left w:val="single" w:sz="4" w:space="0" w:color="000000"/>
              <w:bottom w:val="single" w:sz="4" w:space="0" w:color="000000"/>
              <w:right w:val="single" w:sz="4" w:space="0" w:color="000000"/>
            </w:tcBorders>
          </w:tcPr>
          <w:p w14:paraId="43341BB1" w14:textId="77777777" w:rsidR="00434494" w:rsidRPr="003652A8" w:rsidRDefault="00434494" w:rsidP="008A383A">
            <w:pPr>
              <w:rPr>
                <w:color w:val="806000" w:themeColor="accent4" w:themeShade="80"/>
              </w:rPr>
            </w:pPr>
            <w:r w:rsidRPr="003652A8">
              <w:rPr>
                <w:color w:val="806000" w:themeColor="accent4" w:themeShade="80"/>
              </w:rPr>
              <w:t>4.</w:t>
            </w:r>
          </w:p>
        </w:tc>
        <w:tc>
          <w:tcPr>
            <w:tcW w:w="8930" w:type="dxa"/>
            <w:tcBorders>
              <w:top w:val="single" w:sz="4" w:space="0" w:color="000000"/>
              <w:left w:val="single" w:sz="4" w:space="0" w:color="000000"/>
              <w:bottom w:val="single" w:sz="4" w:space="0" w:color="000000"/>
              <w:right w:val="single" w:sz="4" w:space="0" w:color="000000"/>
            </w:tcBorders>
          </w:tcPr>
          <w:p w14:paraId="411732BD" w14:textId="459BD189" w:rsidR="00434494" w:rsidRPr="003652A8" w:rsidRDefault="00434494" w:rsidP="008A383A">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 xml:space="preserve">assist with specific needs, </w:t>
            </w:r>
            <w:r w:rsidR="0069022F">
              <w:rPr>
                <w:rFonts w:asciiTheme="minorHAnsi" w:eastAsia="Arial" w:hAnsiTheme="minorHAnsi" w:cstheme="minorHAnsi"/>
                <w:color w:val="806000" w:themeColor="accent4" w:themeShade="80"/>
                <w:sz w:val="24"/>
                <w:szCs w:val="24"/>
              </w:rPr>
              <w:t>for example phonic understanding and acquisition,</w:t>
            </w:r>
            <w:r w:rsidRPr="003652A8">
              <w:rPr>
                <w:rFonts w:asciiTheme="minorHAnsi" w:eastAsia="Arial" w:hAnsiTheme="minorHAnsi" w:cstheme="minorHAnsi"/>
                <w:color w:val="806000" w:themeColor="accent4" w:themeShade="80"/>
                <w:sz w:val="24"/>
                <w:szCs w:val="24"/>
              </w:rPr>
              <w:t xml:space="preserve"> </w:t>
            </w:r>
            <w:r w:rsidR="00425735">
              <w:rPr>
                <w:rFonts w:asciiTheme="minorHAnsi" w:eastAsia="Arial" w:hAnsiTheme="minorHAnsi" w:cstheme="minorHAnsi"/>
                <w:color w:val="806000" w:themeColor="accent4" w:themeShade="80"/>
                <w:sz w:val="24"/>
                <w:szCs w:val="24"/>
              </w:rPr>
              <w:t xml:space="preserve">support for mental maths, comprehension difficulties in reading, </w:t>
            </w:r>
            <w:r w:rsidRPr="003652A8">
              <w:rPr>
                <w:rFonts w:asciiTheme="minorHAnsi" w:eastAsia="Arial" w:hAnsiTheme="minorHAnsi" w:cstheme="minorHAnsi"/>
                <w:color w:val="806000" w:themeColor="accent4" w:themeShade="80"/>
                <w:sz w:val="24"/>
                <w:szCs w:val="24"/>
              </w:rPr>
              <w:t>speech and language, dyslexia, SEND</w:t>
            </w:r>
            <w:r w:rsidR="0069022F">
              <w:rPr>
                <w:rFonts w:asciiTheme="minorHAnsi" w:eastAsia="Arial" w:hAnsiTheme="minorHAnsi" w:cstheme="minorHAnsi"/>
                <w:color w:val="806000" w:themeColor="accent4" w:themeShade="80"/>
                <w:sz w:val="24"/>
                <w:szCs w:val="24"/>
              </w:rPr>
              <w:t xml:space="preserve"> and s</w:t>
            </w:r>
            <w:r w:rsidR="0070695A">
              <w:rPr>
                <w:rFonts w:asciiTheme="minorHAnsi" w:eastAsia="Arial" w:hAnsiTheme="minorHAnsi" w:cstheme="minorHAnsi"/>
                <w:color w:val="806000" w:themeColor="accent4" w:themeShade="80"/>
                <w:sz w:val="24"/>
                <w:szCs w:val="24"/>
              </w:rPr>
              <w:t>ocial, emotional and behavioural difficulties</w:t>
            </w:r>
            <w:r w:rsidRPr="003652A8">
              <w:rPr>
                <w:rFonts w:asciiTheme="minorHAnsi" w:eastAsia="Arial" w:hAnsiTheme="minorHAnsi" w:cstheme="minorHAnsi"/>
                <w:color w:val="806000" w:themeColor="accent4" w:themeShade="80"/>
                <w:sz w:val="24"/>
                <w:szCs w:val="24"/>
              </w:rPr>
              <w:t xml:space="preserve">.  </w:t>
            </w:r>
          </w:p>
        </w:tc>
      </w:tr>
      <w:tr w:rsidR="00434494" w14:paraId="2CE1A8CD"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1BE5FEE5" w14:textId="77777777" w:rsidR="00434494" w:rsidRPr="003652A8" w:rsidRDefault="00434494" w:rsidP="008A383A">
            <w:pPr>
              <w:rPr>
                <w:color w:val="BF8F00" w:themeColor="accent4" w:themeShade="BF"/>
              </w:rPr>
            </w:pPr>
            <w:r w:rsidRPr="003652A8">
              <w:rPr>
                <w:color w:val="BF8F00" w:themeColor="accent4" w:themeShade="BF"/>
              </w:rPr>
              <w:t>5.</w:t>
            </w:r>
          </w:p>
        </w:tc>
        <w:tc>
          <w:tcPr>
            <w:tcW w:w="8930" w:type="dxa"/>
            <w:tcBorders>
              <w:top w:val="single" w:sz="4" w:space="0" w:color="000000"/>
              <w:left w:val="single" w:sz="4" w:space="0" w:color="000000"/>
              <w:bottom w:val="single" w:sz="4" w:space="0" w:color="000000"/>
              <w:right w:val="single" w:sz="4" w:space="0" w:color="000000"/>
            </w:tcBorders>
          </w:tcPr>
          <w:p w14:paraId="61705109" w14:textId="64FE667F" w:rsidR="00434494" w:rsidRPr="003652A8" w:rsidRDefault="00434494" w:rsidP="008A383A">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Pr>
                <w:rFonts w:asciiTheme="minorHAnsi" w:eastAsia="Arial" w:hAnsiTheme="minorHAnsi" w:cstheme="minorHAnsi"/>
                <w:color w:val="BF8F00" w:themeColor="accent4" w:themeShade="BF"/>
                <w:sz w:val="24"/>
                <w:szCs w:val="24"/>
              </w:rPr>
              <w:t xml:space="preserve">al costs associated with school, for example uniform and the need for support for home learning education.  This has required more accessible uniform </w:t>
            </w:r>
            <w:r w:rsidR="00425735">
              <w:rPr>
                <w:rFonts w:asciiTheme="minorHAnsi" w:eastAsia="Arial" w:hAnsiTheme="minorHAnsi" w:cstheme="minorHAnsi"/>
                <w:color w:val="BF8F00" w:themeColor="accent4" w:themeShade="BF"/>
                <w:sz w:val="24"/>
                <w:szCs w:val="24"/>
              </w:rPr>
              <w:t xml:space="preserve">supplied and </w:t>
            </w:r>
            <w:r w:rsidR="00AC36EC">
              <w:rPr>
                <w:rFonts w:asciiTheme="minorHAnsi" w:eastAsia="Arial" w:hAnsiTheme="minorHAnsi" w:cstheme="minorHAnsi"/>
                <w:color w:val="BF8F00" w:themeColor="accent4" w:themeShade="BF"/>
                <w:sz w:val="24"/>
                <w:szCs w:val="24"/>
              </w:rPr>
              <w:t>the loan of computing equipment.</w:t>
            </w:r>
          </w:p>
        </w:tc>
      </w:tr>
      <w:tr w:rsidR="00434494" w14:paraId="415393AB"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681594D7" w14:textId="77777777" w:rsidR="00434494" w:rsidRPr="003652A8" w:rsidRDefault="00434494" w:rsidP="008A383A">
            <w:pPr>
              <w:rPr>
                <w:color w:val="auto"/>
              </w:rPr>
            </w:pPr>
            <w:r>
              <w:rPr>
                <w:color w:val="auto"/>
              </w:rPr>
              <w:t xml:space="preserve">6. </w:t>
            </w:r>
          </w:p>
        </w:tc>
        <w:tc>
          <w:tcPr>
            <w:tcW w:w="8930" w:type="dxa"/>
            <w:tcBorders>
              <w:top w:val="single" w:sz="4" w:space="0" w:color="000000"/>
              <w:left w:val="single" w:sz="4" w:space="0" w:color="000000"/>
              <w:bottom w:val="single" w:sz="4" w:space="0" w:color="000000"/>
              <w:right w:val="single" w:sz="4" w:space="0" w:color="000000"/>
            </w:tcBorders>
          </w:tcPr>
          <w:p w14:paraId="1EFBEA2D" w14:textId="1F80D1B5" w:rsidR="00434494" w:rsidRPr="003652A8" w:rsidRDefault="00434494" w:rsidP="008A383A">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The need for senior and middle leaders to be able to drive forward strategic </w:t>
            </w:r>
            <w:r w:rsidR="00E315C2">
              <w:rPr>
                <w:rFonts w:asciiTheme="minorHAnsi" w:eastAsia="Arial" w:hAnsiTheme="minorHAnsi" w:cstheme="minorHAnsi"/>
                <w:color w:val="auto"/>
                <w:sz w:val="24"/>
                <w:szCs w:val="24"/>
              </w:rPr>
              <w:t xml:space="preserve">and teaching and learning </w:t>
            </w:r>
            <w:r>
              <w:rPr>
                <w:rFonts w:asciiTheme="minorHAnsi" w:eastAsia="Arial" w:hAnsiTheme="minorHAnsi" w:cstheme="minorHAnsi"/>
                <w:color w:val="auto"/>
                <w:sz w:val="24"/>
                <w:szCs w:val="24"/>
              </w:rPr>
              <w:t>improvements so that all members of the school community are aware of developments</w:t>
            </w:r>
            <w:r w:rsidR="00E315C2">
              <w:rPr>
                <w:rFonts w:asciiTheme="minorHAnsi" w:eastAsia="Arial" w:hAnsiTheme="minorHAnsi" w:cstheme="minorHAnsi"/>
                <w:color w:val="auto"/>
                <w:sz w:val="24"/>
                <w:szCs w:val="24"/>
              </w:rPr>
              <w:t>, education and pedagogy</w:t>
            </w:r>
            <w:r>
              <w:rPr>
                <w:rFonts w:asciiTheme="minorHAnsi" w:eastAsia="Arial" w:hAnsiTheme="minorHAnsi" w:cstheme="minorHAnsi"/>
                <w:color w:val="auto"/>
                <w:sz w:val="24"/>
                <w:szCs w:val="24"/>
              </w:rPr>
              <w:t xml:space="preserve"> and are able to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065" w:type="dxa"/>
        <w:tblInd w:w="-289" w:type="dxa"/>
        <w:tblCellMar>
          <w:top w:w="68" w:type="dxa"/>
          <w:left w:w="108" w:type="dxa"/>
          <w:right w:w="115" w:type="dxa"/>
        </w:tblCellMar>
        <w:tblLook w:val="04A0" w:firstRow="1" w:lastRow="0" w:firstColumn="1" w:lastColumn="0" w:noHBand="0" w:noVBand="1"/>
      </w:tblPr>
      <w:tblGrid>
        <w:gridCol w:w="4253"/>
        <w:gridCol w:w="5812"/>
      </w:tblGrid>
      <w:tr w:rsidR="00746F9B" w14:paraId="66A5C8C9" w14:textId="77777777" w:rsidTr="00AD6D96">
        <w:trPr>
          <w:trHeight w:val="404"/>
        </w:trPr>
        <w:tc>
          <w:tcPr>
            <w:tcW w:w="4253"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BC523F" w14:paraId="4501E7A0"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F18DDE8" w14:textId="4942EA9F" w:rsidR="00BC523F" w:rsidRPr="00652322" w:rsidRDefault="00BC523F" w:rsidP="00BC523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r w:rsidR="00E75C1C">
              <w:rPr>
                <w:rFonts w:asciiTheme="minorHAnsi" w:eastAsia="Arial" w:hAnsiTheme="minorHAnsi" w:cstheme="minorHAnsi"/>
                <w:color w:val="FF0000"/>
                <w:sz w:val="24"/>
                <w:szCs w:val="24"/>
              </w:rPr>
              <w:t>, narrowing the gap.</w:t>
            </w:r>
          </w:p>
        </w:tc>
        <w:tc>
          <w:tcPr>
            <w:tcW w:w="5812" w:type="dxa"/>
            <w:tcBorders>
              <w:top w:val="single" w:sz="4" w:space="0" w:color="000000"/>
              <w:left w:val="single" w:sz="4" w:space="0" w:color="000000"/>
              <w:bottom w:val="single" w:sz="4" w:space="0" w:color="000000"/>
              <w:right w:val="single" w:sz="4" w:space="0" w:color="000000"/>
            </w:tcBorders>
          </w:tcPr>
          <w:p w14:paraId="6805E3D2" w14:textId="15B93061" w:rsidR="00BC523F" w:rsidRPr="00652322" w:rsidRDefault="00BC523F" w:rsidP="00BC523F">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731945">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731945" w14:paraId="7E01C75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69DC3407" w14:textId="74EF2C36" w:rsidR="00731945" w:rsidRPr="00652322" w:rsidRDefault="00731945" w:rsidP="00731945">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on between phases of education is effective, in particular</w:t>
            </w:r>
            <w:r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 xml:space="preserve">early years to primary </w:t>
            </w:r>
            <w:r w:rsidRPr="00652322">
              <w:rPr>
                <w:rFonts w:asciiTheme="minorHAnsi" w:eastAsia="Arial" w:hAnsiTheme="minorHAnsi" w:cstheme="minorHAnsi"/>
                <w:color w:val="FF0000"/>
                <w:sz w:val="24"/>
                <w:szCs w:val="24"/>
              </w:rPr>
              <w:t xml:space="preserve">is a risk-point for vulnerable learners – particularly in </w:t>
            </w:r>
            <w:r w:rsidR="00E75C1C">
              <w:rPr>
                <w:rFonts w:asciiTheme="minorHAnsi" w:eastAsia="Arial" w:hAnsiTheme="minorHAnsi" w:cstheme="minorHAnsi"/>
                <w:color w:val="FF0000"/>
                <w:sz w:val="24"/>
                <w:szCs w:val="24"/>
              </w:rPr>
              <w:t xml:space="preserve">reading and language acquisition. </w:t>
            </w:r>
          </w:p>
        </w:tc>
        <w:tc>
          <w:tcPr>
            <w:tcW w:w="5812" w:type="dxa"/>
            <w:tcBorders>
              <w:top w:val="single" w:sz="4" w:space="0" w:color="000000"/>
              <w:left w:val="single" w:sz="4" w:space="0" w:color="000000"/>
              <w:bottom w:val="single" w:sz="4" w:space="0" w:color="000000"/>
              <w:right w:val="single" w:sz="4" w:space="0" w:color="000000"/>
            </w:tcBorders>
          </w:tcPr>
          <w:p w14:paraId="3FC4DA91" w14:textId="2349C11A" w:rsidR="00731945" w:rsidRPr="00652322" w:rsidRDefault="00731945" w:rsidP="00731945">
            <w:pPr>
              <w:ind w:left="58"/>
              <w:rPr>
                <w:rFonts w:asciiTheme="minorHAnsi" w:eastAsia="Arial" w:hAnsiTheme="minorHAnsi" w:cstheme="minorHAnsi"/>
                <w:color w:val="FF0000"/>
                <w:sz w:val="24"/>
                <w:szCs w:val="24"/>
              </w:rPr>
            </w:pPr>
            <w:r w:rsidRPr="005630AF">
              <w:rPr>
                <w:rFonts w:asciiTheme="minorHAnsi" w:eastAsia="Arial" w:hAnsiTheme="minorHAnsi" w:cstheme="minorHAnsi"/>
                <w:color w:val="FF0000"/>
                <w:sz w:val="24"/>
                <w:szCs w:val="24"/>
              </w:rPr>
              <w:t xml:space="preserve">A higher percentage of pupils who are moving from EYFS into FS are achieving a GLD in all areas. Children in Year 1 are achieving a higher percentage </w:t>
            </w:r>
            <w:r w:rsidR="00CB37E1">
              <w:rPr>
                <w:rFonts w:asciiTheme="minorHAnsi" w:eastAsia="Arial" w:hAnsiTheme="minorHAnsi" w:cstheme="minorHAnsi"/>
                <w:color w:val="FF0000"/>
                <w:sz w:val="24"/>
                <w:szCs w:val="24"/>
              </w:rPr>
              <w:t xml:space="preserve">of passes </w:t>
            </w:r>
            <w:r w:rsidRPr="005630AF">
              <w:rPr>
                <w:rFonts w:asciiTheme="minorHAnsi" w:eastAsia="Arial" w:hAnsiTheme="minorHAnsi" w:cstheme="minorHAnsi"/>
                <w:color w:val="FF0000"/>
                <w:sz w:val="24"/>
                <w:szCs w:val="24"/>
              </w:rPr>
              <w:t>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w:t>
            </w:r>
            <w:r w:rsidR="00C46C81">
              <w:rPr>
                <w:rFonts w:asciiTheme="minorHAnsi" w:eastAsia="Arial" w:hAnsiTheme="minorHAnsi" w:cstheme="minorHAnsi"/>
                <w:color w:val="FF0000"/>
                <w:sz w:val="24"/>
                <w:szCs w:val="24"/>
              </w:rPr>
              <w:t xml:space="preserve"> year when results are in. </w:t>
            </w:r>
            <w:r w:rsidR="00CB37E1">
              <w:rPr>
                <w:rFonts w:asciiTheme="minorHAnsi" w:eastAsia="Arial" w:hAnsiTheme="minorHAnsi" w:cstheme="minorHAnsi"/>
                <w:color w:val="FF0000"/>
                <w:sz w:val="24"/>
                <w:szCs w:val="24"/>
              </w:rPr>
              <w:t xml:space="preserve">  All children who did not pass their phonics in Year 1 will pass by the end of Year 2.</w:t>
            </w:r>
          </w:p>
        </w:tc>
      </w:tr>
      <w:tr w:rsidR="00731945" w14:paraId="7C970033"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7F516571" w14:textId="750FFE4F" w:rsidR="00731945" w:rsidRPr="00BC1797" w:rsidRDefault="00731945" w:rsidP="00731945">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English systems and strategies have been embedded: </w:t>
            </w:r>
          </w:p>
          <w:p w14:paraId="3E05906C" w14:textId="5468284E"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Phonics</w:t>
            </w:r>
            <w:r>
              <w:rPr>
                <w:rFonts w:asciiTheme="minorHAnsi" w:eastAsia="Arial" w:hAnsiTheme="minorHAnsi" w:cstheme="minorHAnsi"/>
                <w:color w:val="2E74B5" w:themeColor="accent1" w:themeShade="BF"/>
                <w:sz w:val="24"/>
                <w:szCs w:val="24"/>
              </w:rPr>
              <w:t xml:space="preserve"> –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is used as a synthetic phonics programme</w:t>
            </w:r>
          </w:p>
          <w:p w14:paraId="421F783D" w14:textId="5C362A6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Enhanced teaching and learning of vocabulary;</w:t>
            </w:r>
          </w:p>
          <w:p w14:paraId="2505DC2E" w14:textId="38C5C4D5"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reading attainment score</w:t>
            </w:r>
            <w:r w:rsidR="00165B03">
              <w:rPr>
                <w:rFonts w:asciiTheme="minorHAnsi" w:eastAsia="Arial" w:hAnsiTheme="minorHAnsi" w:cstheme="minorHAnsi"/>
                <w:color w:val="2E74B5" w:themeColor="accent1" w:themeShade="BF"/>
                <w:sz w:val="24"/>
                <w:szCs w:val="24"/>
              </w:rPr>
              <w:t xml:space="preserve">s in KS1 and </w:t>
            </w:r>
            <w:r w:rsidRPr="00652322">
              <w:rPr>
                <w:rFonts w:asciiTheme="minorHAnsi" w:eastAsia="Arial" w:hAnsiTheme="minorHAnsi" w:cstheme="minorHAnsi"/>
                <w:color w:val="2E74B5" w:themeColor="accent1" w:themeShade="BF"/>
                <w:sz w:val="24"/>
                <w:szCs w:val="24"/>
              </w:rPr>
              <w:t>in KS2.</w:t>
            </w:r>
          </w:p>
          <w:p w14:paraId="50B5A43F" w14:textId="77777777" w:rsidR="00731945" w:rsidRDefault="00731945"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C</w:t>
            </w:r>
            <w:r w:rsidRPr="00652322">
              <w:rPr>
                <w:rFonts w:asciiTheme="minorHAnsi" w:eastAsia="Arial" w:hAnsiTheme="minorHAnsi" w:cstheme="minorHAnsi"/>
                <w:color w:val="2E74B5" w:themeColor="accent1" w:themeShade="BF"/>
                <w:sz w:val="24"/>
                <w:szCs w:val="24"/>
              </w:rPr>
              <w:t>hildren</w:t>
            </w:r>
            <w:r>
              <w:rPr>
                <w:rFonts w:asciiTheme="minorHAnsi" w:eastAsia="Arial" w:hAnsiTheme="minorHAnsi" w:cstheme="minorHAnsi"/>
                <w:color w:val="2E74B5" w:themeColor="accent1" w:themeShade="BF"/>
                <w:sz w:val="24"/>
                <w:szCs w:val="24"/>
              </w:rPr>
              <w:t xml:space="preserve"> are provided</w:t>
            </w:r>
            <w:r w:rsidRPr="00652322">
              <w:rPr>
                <w:rFonts w:asciiTheme="minorHAnsi" w:eastAsia="Arial" w:hAnsiTheme="minorHAnsi" w:cstheme="minorHAnsi"/>
                <w:color w:val="2E74B5" w:themeColor="accent1" w:themeShade="BF"/>
                <w:sz w:val="24"/>
                <w:szCs w:val="24"/>
              </w:rPr>
              <w:t xml:space="preserve"> with high quality teaching and feedback to ensure they make progress and develop appropriate skills and knowledge.</w:t>
            </w:r>
            <w:r w:rsidR="000A7008">
              <w:rPr>
                <w:rFonts w:asciiTheme="minorHAnsi" w:eastAsia="Arial" w:hAnsiTheme="minorHAnsi" w:cstheme="minorHAnsi"/>
                <w:color w:val="2E74B5" w:themeColor="accent1" w:themeShade="BF"/>
                <w:sz w:val="24"/>
                <w:szCs w:val="24"/>
              </w:rPr>
              <w:t xml:space="preserve">  </w:t>
            </w:r>
            <w:r w:rsidRPr="00652322">
              <w:rPr>
                <w:rFonts w:asciiTheme="minorHAnsi" w:eastAsia="Arial" w:hAnsiTheme="minorHAnsi" w:cstheme="minorHAnsi"/>
                <w:color w:val="2E74B5" w:themeColor="accent1" w:themeShade="BF"/>
                <w:sz w:val="24"/>
                <w:szCs w:val="24"/>
              </w:rPr>
              <w:t>Improvement in Mathematics progress score in KS2.</w:t>
            </w:r>
          </w:p>
          <w:p w14:paraId="7B25AEBF" w14:textId="0F875BBF" w:rsidR="000A7008" w:rsidRPr="00652322" w:rsidRDefault="000A7008"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TAGs used effectively to plan next steps.</w:t>
            </w:r>
          </w:p>
        </w:tc>
        <w:tc>
          <w:tcPr>
            <w:tcW w:w="5812" w:type="dxa"/>
            <w:tcBorders>
              <w:top w:val="single" w:sz="4" w:space="0" w:color="000000"/>
              <w:left w:val="single" w:sz="4" w:space="0" w:color="000000"/>
              <w:bottom w:val="single" w:sz="4" w:space="0" w:color="000000"/>
              <w:right w:val="single" w:sz="4" w:space="0" w:color="000000"/>
            </w:tcBorders>
          </w:tcPr>
          <w:p w14:paraId="62CFF27C" w14:textId="32758D20"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effective learning routines of </w:t>
            </w:r>
            <w:r w:rsidR="0070695A">
              <w:rPr>
                <w:rFonts w:asciiTheme="minorHAnsi" w:eastAsia="Arial" w:hAnsiTheme="minorHAnsi" w:cstheme="minorHAnsi"/>
                <w:color w:val="2E74B5" w:themeColor="accent1" w:themeShade="BF"/>
                <w:sz w:val="24"/>
                <w:szCs w:val="24"/>
              </w:rPr>
              <w:t xml:space="preserve">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has led to a consistent approach across Early Years and</w:t>
            </w:r>
            <w:r w:rsidRPr="00BC1797">
              <w:rPr>
                <w:rFonts w:asciiTheme="minorHAnsi" w:eastAsia="Arial" w:hAnsiTheme="minorHAnsi" w:cstheme="minorHAnsi"/>
                <w:color w:val="2E74B5" w:themeColor="accent1" w:themeShade="BF"/>
                <w:sz w:val="24"/>
                <w:szCs w:val="24"/>
              </w:rPr>
              <w:t xml:space="preserve"> KS1. </w:t>
            </w:r>
          </w:p>
          <w:p w14:paraId="49B18491" w14:textId="77777777" w:rsidR="00A72500" w:rsidRDefault="00731945" w:rsidP="00731945">
            <w:pPr>
              <w:ind w:left="58"/>
            </w:pPr>
            <w:r w:rsidRPr="00BC1797">
              <w:rPr>
                <w:rFonts w:asciiTheme="minorHAnsi" w:eastAsia="Arial" w:hAnsiTheme="minorHAnsi" w:cstheme="minorHAnsi"/>
                <w:color w:val="2E74B5" w:themeColor="accent1" w:themeShade="BF"/>
                <w:sz w:val="24"/>
                <w:szCs w:val="24"/>
              </w:rPr>
              <w:t>The</w:t>
            </w:r>
            <w:r>
              <w:rPr>
                <w:rFonts w:asciiTheme="minorHAnsi" w:eastAsia="Arial" w:hAnsiTheme="minorHAnsi" w:cstheme="minorHAnsi"/>
                <w:color w:val="2E74B5" w:themeColor="accent1" w:themeShade="BF"/>
                <w:sz w:val="24"/>
                <w:szCs w:val="24"/>
              </w:rPr>
              <w:t xml:space="preserve"> curriculum</w:t>
            </w:r>
            <w:r w:rsidRPr="00BC1797">
              <w:rPr>
                <w:rFonts w:asciiTheme="minorHAnsi" w:eastAsia="Arial" w:hAnsiTheme="minorHAnsi" w:cstheme="minorHAnsi"/>
                <w:color w:val="2E74B5" w:themeColor="accent1" w:themeShade="BF"/>
                <w:sz w:val="24"/>
                <w:szCs w:val="24"/>
              </w:rPr>
              <w:t xml:space="preserve"> is adapted to ensure all elements of</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the NC are given appropriate attention.</w:t>
            </w:r>
            <w:r>
              <w:t xml:space="preserve"> </w:t>
            </w:r>
          </w:p>
          <w:p w14:paraId="7FB67F09"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w:t>
            </w:r>
            <w:r>
              <w:rPr>
                <w:rFonts w:asciiTheme="minorHAnsi" w:eastAsia="Arial" w:hAnsiTheme="minorHAnsi" w:cstheme="minorHAnsi"/>
                <w:color w:val="2E74B5" w:themeColor="accent1" w:themeShade="BF"/>
                <w:sz w:val="24"/>
                <w:szCs w:val="24"/>
              </w:rPr>
              <w:t xml:space="preserve">attainment </w:t>
            </w:r>
            <w:r w:rsidRPr="00BC1797">
              <w:rPr>
                <w:rFonts w:asciiTheme="minorHAnsi" w:eastAsia="Arial" w:hAnsiTheme="minorHAnsi" w:cstheme="minorHAnsi"/>
                <w:color w:val="2E74B5" w:themeColor="accent1" w:themeShade="BF"/>
                <w:sz w:val="24"/>
                <w:szCs w:val="24"/>
              </w:rPr>
              <w:t>gap between those eligible for Pupil</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Premium and their peers has</w:t>
            </w:r>
            <w:r>
              <w:rPr>
                <w:rFonts w:asciiTheme="minorHAnsi" w:eastAsia="Arial" w:hAnsiTheme="minorHAnsi" w:cstheme="minorHAnsi"/>
                <w:color w:val="2E74B5" w:themeColor="accent1" w:themeShade="BF"/>
                <w:sz w:val="24"/>
                <w:szCs w:val="24"/>
              </w:rPr>
              <w:t xml:space="preserve"> diminished</w:t>
            </w:r>
            <w:r w:rsidRPr="00BC1797">
              <w:rPr>
                <w:rFonts w:asciiTheme="minorHAnsi" w:eastAsia="Arial" w:hAnsiTheme="minorHAnsi" w:cstheme="minorHAnsi"/>
                <w:color w:val="2E74B5" w:themeColor="accent1" w:themeShade="BF"/>
                <w:sz w:val="24"/>
                <w:szCs w:val="24"/>
              </w:rPr>
              <w:t xml:space="preserve">. </w:t>
            </w:r>
          </w:p>
          <w:p w14:paraId="4CBE059E" w14:textId="1C19F397" w:rsidR="00731945" w:rsidRDefault="00A72500" w:rsidP="00A72500">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An</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 xml:space="preserve">increased number of children </w:t>
            </w:r>
            <w:r>
              <w:rPr>
                <w:rFonts w:asciiTheme="minorHAnsi" w:eastAsia="Arial" w:hAnsiTheme="minorHAnsi" w:cstheme="minorHAnsi"/>
                <w:color w:val="2E74B5" w:themeColor="accent1" w:themeShade="BF"/>
                <w:sz w:val="24"/>
                <w:szCs w:val="24"/>
              </w:rPr>
              <w:t xml:space="preserve">in receipt of </w:t>
            </w:r>
            <w:r w:rsidR="00731945" w:rsidRPr="00BC1797">
              <w:rPr>
                <w:rFonts w:asciiTheme="minorHAnsi" w:eastAsia="Arial" w:hAnsiTheme="minorHAnsi" w:cstheme="minorHAnsi"/>
                <w:color w:val="2E74B5" w:themeColor="accent1" w:themeShade="BF"/>
                <w:sz w:val="24"/>
                <w:szCs w:val="24"/>
              </w:rPr>
              <w:t>Pupil Premium</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have passed the Year 1 and Year 2 phonics.</w:t>
            </w:r>
          </w:p>
          <w:p w14:paraId="7251516C" w14:textId="77777777" w:rsidR="00731945" w:rsidRDefault="00731945" w:rsidP="00731945">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A</w:t>
            </w:r>
            <w:r w:rsidRPr="00276606">
              <w:rPr>
                <w:rFonts w:asciiTheme="minorHAnsi" w:eastAsia="Arial" w:hAnsiTheme="minorHAnsi" w:cstheme="minorHAnsi"/>
                <w:color w:val="2E74B5" w:themeColor="accent1" w:themeShade="BF"/>
                <w:sz w:val="24"/>
                <w:szCs w:val="24"/>
              </w:rPr>
              <w:t>n increased number of Pupil</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Premium children </w:t>
            </w:r>
            <w:r>
              <w:rPr>
                <w:rFonts w:asciiTheme="minorHAnsi" w:eastAsia="Arial" w:hAnsiTheme="minorHAnsi" w:cstheme="minorHAnsi"/>
                <w:color w:val="2E74B5" w:themeColor="accent1" w:themeShade="BF"/>
                <w:sz w:val="24"/>
                <w:szCs w:val="24"/>
              </w:rPr>
              <w:t xml:space="preserve">are </w:t>
            </w:r>
            <w:r w:rsidRPr="00276606">
              <w:rPr>
                <w:rFonts w:asciiTheme="minorHAnsi" w:eastAsia="Arial" w:hAnsiTheme="minorHAnsi" w:cstheme="minorHAnsi"/>
                <w:color w:val="2E74B5" w:themeColor="accent1" w:themeShade="BF"/>
                <w:sz w:val="24"/>
                <w:szCs w:val="24"/>
              </w:rPr>
              <w:t xml:space="preserve">attaining </w:t>
            </w:r>
            <w:r w:rsidR="00A72500">
              <w:rPr>
                <w:rFonts w:asciiTheme="minorHAnsi" w:eastAsia="Arial" w:hAnsiTheme="minorHAnsi" w:cstheme="minorHAnsi"/>
                <w:color w:val="2E74B5" w:themeColor="accent1" w:themeShade="BF"/>
                <w:sz w:val="24"/>
                <w:szCs w:val="24"/>
              </w:rPr>
              <w:t>pa</w:t>
            </w:r>
            <w:r w:rsidR="004F1760">
              <w:rPr>
                <w:rFonts w:asciiTheme="minorHAnsi" w:eastAsia="Arial" w:hAnsiTheme="minorHAnsi" w:cstheme="minorHAnsi"/>
                <w:color w:val="2E74B5" w:themeColor="accent1" w:themeShade="BF"/>
                <w:sz w:val="24"/>
                <w:szCs w:val="24"/>
              </w:rPr>
              <w:t>ss scores</w:t>
            </w:r>
            <w:r w:rsidRPr="00276606">
              <w:rPr>
                <w:rFonts w:asciiTheme="minorHAnsi" w:eastAsia="Arial" w:hAnsiTheme="minorHAnsi" w:cstheme="minorHAnsi"/>
                <w:color w:val="2E74B5" w:themeColor="accent1" w:themeShade="BF"/>
                <w:sz w:val="24"/>
                <w:szCs w:val="24"/>
              </w:rPr>
              <w:t xml:space="preserve"> in KS2</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assessments </w:t>
            </w:r>
            <w:r w:rsidRPr="00550BEB">
              <w:rPr>
                <w:rFonts w:asciiTheme="minorHAnsi" w:eastAsia="Arial" w:hAnsiTheme="minorHAnsi" w:cstheme="minorHAnsi"/>
                <w:color w:val="2E74B5" w:themeColor="accent1" w:themeShade="BF"/>
                <w:sz w:val="24"/>
                <w:szCs w:val="24"/>
              </w:rPr>
              <w:t>in 2022.</w:t>
            </w:r>
          </w:p>
          <w:p w14:paraId="6196341C" w14:textId="77777777" w:rsidR="00D50BC3" w:rsidRDefault="004F1760"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During regular Pupil Progress meetings, Pupil Premium children are identified and targeted to ensure they are making rapid progress.</w:t>
            </w:r>
            <w:r w:rsidR="00D50BC3">
              <w:rPr>
                <w:rFonts w:asciiTheme="minorHAnsi" w:eastAsia="Arial" w:hAnsiTheme="minorHAnsi" w:cstheme="minorHAnsi"/>
                <w:color w:val="2E74B5" w:themeColor="accent1" w:themeShade="BF"/>
                <w:sz w:val="24"/>
                <w:szCs w:val="24"/>
              </w:rPr>
              <w:t xml:space="preserve"> </w:t>
            </w:r>
          </w:p>
          <w:p w14:paraId="6FADE0D3" w14:textId="45C9318C" w:rsidR="004F1760" w:rsidRPr="00652322" w:rsidRDefault="00D50BC3"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tc>
      </w:tr>
      <w:tr w:rsidR="00731945" w14:paraId="35E14345"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48E1E239" w14:textId="60FB191C"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Planning, teaching and assessment is supported </w:t>
            </w:r>
            <w:r w:rsidR="007D5C59">
              <w:rPr>
                <w:rFonts w:asciiTheme="minorHAnsi" w:hAnsiTheme="minorHAnsi" w:cstheme="minorHAnsi"/>
                <w:color w:val="2E74B5" w:themeColor="accent1" w:themeShade="BF"/>
                <w:sz w:val="24"/>
                <w:szCs w:val="24"/>
              </w:rPr>
              <w:t>strong subject leadership,</w:t>
            </w:r>
            <w:r w:rsidR="00ED268D">
              <w:rPr>
                <w:rFonts w:asciiTheme="minorHAnsi" w:hAnsiTheme="minorHAnsi" w:cstheme="minorHAnsi"/>
                <w:color w:val="2E74B5" w:themeColor="accent1" w:themeShade="BF"/>
                <w:sz w:val="24"/>
                <w:szCs w:val="24"/>
              </w:rPr>
              <w:t xml:space="preserve"> </w:t>
            </w:r>
            <w:r w:rsidR="007D5C59">
              <w:rPr>
                <w:rFonts w:asciiTheme="minorHAnsi" w:hAnsiTheme="minorHAnsi" w:cstheme="minorHAnsi"/>
                <w:color w:val="2E74B5" w:themeColor="accent1" w:themeShade="BF"/>
                <w:sz w:val="24"/>
                <w:szCs w:val="24"/>
              </w:rPr>
              <w:t>with long term and medium term plans, including</w:t>
            </w:r>
            <w:r w:rsidRPr="00652322">
              <w:rPr>
                <w:rFonts w:asciiTheme="minorHAnsi" w:hAnsiTheme="minorHAnsi" w:cstheme="minorHAnsi"/>
                <w:color w:val="2E74B5" w:themeColor="accent1" w:themeShade="BF"/>
                <w:sz w:val="24"/>
                <w:szCs w:val="24"/>
              </w:rPr>
              <w:t xml:space="preserve"> the White Rose Maths programmes in place. </w:t>
            </w:r>
          </w:p>
          <w:p w14:paraId="0114A535" w14:textId="3CF4C38E"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road, ambitious and progressive with key learning identified in the curriculum journey river display.</w:t>
            </w:r>
          </w:p>
        </w:tc>
        <w:tc>
          <w:tcPr>
            <w:tcW w:w="5812" w:type="dxa"/>
            <w:tcBorders>
              <w:top w:val="single" w:sz="4" w:space="0" w:color="000000"/>
              <w:left w:val="single" w:sz="4" w:space="0" w:color="000000"/>
              <w:bottom w:val="single" w:sz="4" w:space="0" w:color="000000"/>
              <w:right w:val="single" w:sz="4" w:space="0" w:color="000000"/>
            </w:tcBorders>
          </w:tcPr>
          <w:p w14:paraId="683DA0E6" w14:textId="68AD35E4" w:rsidR="00731945" w:rsidRPr="00652322"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Staff have enhanced understanding – which has been developed further </w:t>
            </w:r>
            <w:r w:rsidR="007D5C59">
              <w:rPr>
                <w:rFonts w:asciiTheme="minorHAnsi" w:hAnsiTheme="minorHAnsi" w:cstheme="minorHAnsi"/>
                <w:color w:val="2E74B5" w:themeColor="accent1" w:themeShade="BF"/>
                <w:sz w:val="24"/>
                <w:szCs w:val="24"/>
              </w:rPr>
              <w:t>since April 20</w:t>
            </w:r>
            <w:r w:rsidR="0019441E">
              <w:rPr>
                <w:rFonts w:asciiTheme="minorHAnsi" w:hAnsiTheme="minorHAnsi" w:cstheme="minorHAnsi"/>
                <w:color w:val="2E74B5" w:themeColor="accent1" w:themeShade="BF"/>
                <w:sz w:val="24"/>
                <w:szCs w:val="24"/>
              </w:rPr>
              <w:t>22.</w:t>
            </w:r>
          </w:p>
          <w:p w14:paraId="1C1276A4" w14:textId="77777777" w:rsidR="0019441E"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w:t>
            </w:r>
            <w:r w:rsidR="0019441E">
              <w:rPr>
                <w:rFonts w:asciiTheme="minorHAnsi" w:hAnsiTheme="minorHAnsi" w:cstheme="minorHAnsi"/>
                <w:color w:val="2E74B5" w:themeColor="accent1" w:themeShade="BF"/>
                <w:sz w:val="24"/>
                <w:szCs w:val="24"/>
              </w:rPr>
              <w:t xml:space="preserve"> and medium term plans now fully embedded.  </w:t>
            </w:r>
            <w:r w:rsidRPr="00652322">
              <w:rPr>
                <w:rFonts w:asciiTheme="minorHAnsi" w:hAnsiTheme="minorHAnsi" w:cstheme="minorHAnsi"/>
                <w:color w:val="2E74B5" w:themeColor="accent1" w:themeShade="BF"/>
                <w:sz w:val="24"/>
                <w:szCs w:val="24"/>
              </w:rPr>
              <w:t>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Intent and implementation is written and followed.</w:t>
            </w:r>
            <w:r w:rsidRPr="00652322">
              <w:rPr>
                <w:rFonts w:asciiTheme="minorHAnsi" w:hAnsiTheme="minorHAnsi" w:cstheme="minorHAnsi"/>
                <w:color w:val="2E74B5" w:themeColor="accent1" w:themeShade="BF"/>
                <w:sz w:val="24"/>
                <w:szCs w:val="24"/>
              </w:rPr>
              <w:t xml:space="preserve"> </w:t>
            </w:r>
          </w:p>
          <w:p w14:paraId="1012A219" w14:textId="3EB40AE3" w:rsidR="00731945" w:rsidRPr="00652322" w:rsidRDefault="00731945" w:rsidP="00731945">
            <w:pPr>
              <w:ind w:left="58"/>
              <w:rPr>
                <w:rFonts w:asciiTheme="minorHAnsi" w:hAnsiTheme="minorHAnsi" w:cstheme="minorHAnsi"/>
                <w:color w:val="2E74B5" w:themeColor="accent1" w:themeShade="BF"/>
                <w:sz w:val="24"/>
                <w:szCs w:val="24"/>
              </w:rPr>
            </w:pPr>
            <w:r>
              <w:rPr>
                <w:rFonts w:asciiTheme="minorHAnsi" w:hAnsiTheme="minorHAnsi" w:cstheme="minorHAnsi"/>
                <w:color w:val="2E74B5" w:themeColor="accent1" w:themeShade="BF"/>
                <w:sz w:val="24"/>
                <w:szCs w:val="24"/>
              </w:rPr>
              <w:t>Curriculum content and progression relates to curriculum strategy.</w:t>
            </w:r>
          </w:p>
        </w:tc>
      </w:tr>
      <w:tr w:rsidR="00731945" w14:paraId="3B80A788" w14:textId="77777777" w:rsidTr="00AD6D96">
        <w:trPr>
          <w:trHeight w:val="888"/>
        </w:trPr>
        <w:tc>
          <w:tcPr>
            <w:tcW w:w="4253" w:type="dxa"/>
            <w:tcBorders>
              <w:top w:val="single" w:sz="4" w:space="0" w:color="000000"/>
              <w:left w:val="single" w:sz="4" w:space="0" w:color="000000"/>
              <w:bottom w:val="single" w:sz="4" w:space="0" w:color="000000"/>
              <w:right w:val="single" w:sz="4" w:space="0" w:color="000000"/>
            </w:tcBorders>
          </w:tcPr>
          <w:p w14:paraId="3B1D03C4" w14:textId="77777777" w:rsidR="00731945" w:rsidRDefault="00731945" w:rsidP="00731945">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Pr>
                <w:rFonts w:asciiTheme="minorHAnsi" w:eastAsia="Arial" w:hAnsiTheme="minorHAnsi" w:cstheme="minorHAnsi"/>
                <w:color w:val="538135" w:themeColor="accent6" w:themeShade="BF"/>
                <w:sz w:val="24"/>
                <w:szCs w:val="24"/>
              </w:rPr>
              <w:t>, guidance</w:t>
            </w:r>
            <w:r w:rsidRPr="00652322">
              <w:rPr>
                <w:rFonts w:asciiTheme="minorHAnsi" w:eastAsia="Arial" w:hAnsiTheme="minorHAnsi" w:cstheme="minorHAnsi"/>
                <w:color w:val="538135" w:themeColor="accent6" w:themeShade="BF"/>
                <w:sz w:val="24"/>
                <w:szCs w:val="24"/>
              </w:rPr>
              <w:t xml:space="preserve"> and intervention</w:t>
            </w:r>
            <w:r>
              <w:rPr>
                <w:rFonts w:asciiTheme="minorHAnsi" w:eastAsia="Arial" w:hAnsiTheme="minorHAnsi" w:cstheme="minorHAnsi"/>
                <w:color w:val="538135" w:themeColor="accent6" w:themeShade="BF"/>
                <w:sz w:val="24"/>
                <w:szCs w:val="24"/>
              </w:rPr>
              <w:t>. Raised awareness amongst staff of the needs of SEND/Pupil Premium and mental health difficulties they may face.</w:t>
            </w:r>
          </w:p>
          <w:p w14:paraId="1DDE7729" w14:textId="6326585B" w:rsidR="00731945" w:rsidRPr="00652322" w:rsidRDefault="00731945" w:rsidP="00731945">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lastRenderedPageBreak/>
              <w:t>PSHE/RE programme and planning is in place across the Federation to improve spiritual, moral, cultural and personal refection and education.</w:t>
            </w:r>
          </w:p>
        </w:tc>
        <w:tc>
          <w:tcPr>
            <w:tcW w:w="5812" w:type="dxa"/>
            <w:tcBorders>
              <w:top w:val="single" w:sz="4" w:space="0" w:color="000000"/>
              <w:left w:val="single" w:sz="4" w:space="0" w:color="000000"/>
              <w:bottom w:val="single" w:sz="4" w:space="0" w:color="000000"/>
              <w:right w:val="single" w:sz="4" w:space="0" w:color="000000"/>
            </w:tcBorders>
          </w:tcPr>
          <w:p w14:paraId="37BE6E60" w14:textId="77777777" w:rsidR="00731945" w:rsidRDefault="00731945" w:rsidP="00731945">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lastRenderedPageBreak/>
              <w:t>Lesson observations will demonstrate pupils’ positiv</w:t>
            </w:r>
            <w:r>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1F9D2A53" w14:textId="04E34BA4" w:rsidR="00731945" w:rsidRDefault="00AD6D96" w:rsidP="00731945">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Pupil Passports</w:t>
            </w:r>
            <w:r w:rsidR="00BC2ADF">
              <w:rPr>
                <w:rFonts w:asciiTheme="minorHAnsi" w:eastAsia="Arial" w:hAnsiTheme="minorHAnsi" w:cstheme="minorHAnsi"/>
                <w:color w:val="538135" w:themeColor="accent6" w:themeShade="BF"/>
                <w:sz w:val="24"/>
                <w:szCs w:val="24"/>
              </w:rPr>
              <w:t xml:space="preserve"> and support plans</w:t>
            </w:r>
            <w:r w:rsidR="00731945">
              <w:rPr>
                <w:rFonts w:asciiTheme="minorHAnsi" w:eastAsia="Arial" w:hAnsiTheme="minorHAnsi" w:cstheme="minorHAnsi"/>
                <w:color w:val="538135" w:themeColor="accent6" w:themeShade="BF"/>
                <w:sz w:val="24"/>
                <w:szCs w:val="24"/>
              </w:rPr>
              <w:t xml:space="preserve"> written and shared with all staff.</w:t>
            </w:r>
          </w:p>
          <w:p w14:paraId="6B6D76A2"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lastRenderedPageBreak/>
              <w:t xml:space="preserve">Whole school CPD and Individual staff development has ensured that there is a raised awareness of these areas of need. </w:t>
            </w:r>
          </w:p>
          <w:p w14:paraId="616D25CD"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43D16EA7" w:rsidR="00731945" w:rsidRPr="00652322"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w:t>
            </w:r>
            <w:r w:rsidR="00BC2ADF">
              <w:rPr>
                <w:rFonts w:asciiTheme="minorHAnsi" w:hAnsiTheme="minorHAnsi" w:cstheme="minorHAnsi"/>
                <w:color w:val="538135" w:themeColor="accent6" w:themeShade="BF"/>
                <w:sz w:val="24"/>
                <w:szCs w:val="24"/>
              </w:rPr>
              <w:t>RSE/</w:t>
            </w:r>
            <w:r>
              <w:rPr>
                <w:rFonts w:asciiTheme="minorHAnsi" w:hAnsiTheme="minorHAnsi" w:cstheme="minorHAnsi"/>
                <w:color w:val="538135" w:themeColor="accent6" w:themeShade="BF"/>
                <w:sz w:val="24"/>
                <w:szCs w:val="24"/>
              </w:rPr>
              <w:t>RE planning – long term, medium term and lesson plans with materials to ensure progression and compliance with latest statutory guidance – supported by the Diocese.</w:t>
            </w:r>
          </w:p>
        </w:tc>
      </w:tr>
      <w:tr w:rsidR="00731945" w14:paraId="6D8CBB6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316FDA5" w14:textId="77777777" w:rsidR="00731945" w:rsidRPr="003652A8" w:rsidRDefault="00731945" w:rsidP="00731945">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lastRenderedPageBreak/>
              <w:t xml:space="preserve">Targeted academic support is in place: </w:t>
            </w:r>
          </w:p>
          <w:p w14:paraId="440D70CB" w14:textId="55382B0F" w:rsidR="00731945"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r w:rsidR="00C90AE2">
              <w:rPr>
                <w:rFonts w:asciiTheme="minorHAnsi" w:hAnsiTheme="minorHAnsi" w:cstheme="minorHAnsi"/>
                <w:color w:val="806000" w:themeColor="accent4" w:themeShade="80"/>
                <w:sz w:val="24"/>
                <w:szCs w:val="24"/>
              </w:rPr>
              <w:t xml:space="preserve">, including </w:t>
            </w:r>
            <w:r w:rsidR="007F58B9">
              <w:rPr>
                <w:rFonts w:asciiTheme="minorHAnsi" w:hAnsiTheme="minorHAnsi" w:cstheme="minorHAnsi"/>
                <w:color w:val="806000" w:themeColor="accent4" w:themeShade="80"/>
                <w:sz w:val="24"/>
                <w:szCs w:val="24"/>
              </w:rPr>
              <w:t>through the use of tried and tested interventions.</w:t>
            </w:r>
          </w:p>
          <w:p w14:paraId="66D8BE48" w14:textId="6240B923" w:rsidR="00AD6D96" w:rsidRDefault="00AD6D96"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 xml:space="preserve">Breakfast club for </w:t>
            </w:r>
            <w:proofErr w:type="spellStart"/>
            <w:r>
              <w:rPr>
                <w:rFonts w:asciiTheme="minorHAnsi" w:hAnsiTheme="minorHAnsi" w:cstheme="minorHAnsi"/>
                <w:color w:val="806000" w:themeColor="accent4" w:themeShade="80"/>
                <w:sz w:val="24"/>
                <w:szCs w:val="24"/>
              </w:rPr>
              <w:t>Nessy</w:t>
            </w:r>
            <w:proofErr w:type="spellEnd"/>
            <w:r>
              <w:rPr>
                <w:rFonts w:asciiTheme="minorHAnsi" w:hAnsiTheme="minorHAnsi" w:cstheme="minorHAnsi"/>
                <w:color w:val="806000" w:themeColor="accent4" w:themeShade="80"/>
                <w:sz w:val="24"/>
                <w:szCs w:val="24"/>
              </w:rPr>
              <w:t xml:space="preserve"> is initiated and well-attended.</w:t>
            </w:r>
          </w:p>
          <w:p w14:paraId="21E08564" w14:textId="16C818A1" w:rsidR="00781063" w:rsidRPr="003652A8" w:rsidRDefault="00781063"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Academic Mentor is used to deliver small group support</w:t>
            </w:r>
            <w:r w:rsidR="002E2B39">
              <w:rPr>
                <w:rFonts w:asciiTheme="minorHAnsi" w:hAnsiTheme="minorHAnsi" w:cstheme="minorHAnsi"/>
                <w:color w:val="806000" w:themeColor="accent4" w:themeShade="80"/>
                <w:sz w:val="24"/>
                <w:szCs w:val="24"/>
              </w:rPr>
              <w:t xml:space="preserve"> to </w:t>
            </w:r>
            <w:r w:rsidR="00C90AE2">
              <w:rPr>
                <w:rFonts w:asciiTheme="minorHAnsi" w:hAnsiTheme="minorHAnsi" w:cstheme="minorHAnsi"/>
                <w:color w:val="806000" w:themeColor="accent4" w:themeShade="80"/>
                <w:sz w:val="24"/>
                <w:szCs w:val="24"/>
              </w:rPr>
              <w:t>consolidate and extend learning.</w:t>
            </w:r>
          </w:p>
          <w:p w14:paraId="52ACEB05" w14:textId="7268EB61"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Speech, Language and Communication </w:t>
            </w:r>
            <w:r w:rsidR="00C90AE2">
              <w:rPr>
                <w:rFonts w:asciiTheme="minorHAnsi" w:hAnsiTheme="minorHAnsi" w:cstheme="minorHAnsi"/>
                <w:color w:val="806000" w:themeColor="accent4" w:themeShade="80"/>
                <w:sz w:val="24"/>
                <w:szCs w:val="24"/>
              </w:rPr>
              <w:t xml:space="preserve">difficulties </w:t>
            </w:r>
            <w:r w:rsidRPr="003652A8">
              <w:rPr>
                <w:rFonts w:asciiTheme="minorHAnsi" w:hAnsiTheme="minorHAnsi" w:cstheme="minorHAnsi"/>
                <w:color w:val="806000" w:themeColor="accent4" w:themeShade="80"/>
                <w:sz w:val="24"/>
                <w:szCs w:val="24"/>
              </w:rPr>
              <w:t>are identified at the earliest point;</w:t>
            </w:r>
          </w:p>
          <w:p w14:paraId="4EC0FF66"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Interventions are tracked effectively;</w:t>
            </w:r>
          </w:p>
          <w:p w14:paraId="5D12CB10"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731945" w:rsidRPr="003652A8" w:rsidRDefault="00731945" w:rsidP="00731945">
            <w:pPr>
              <w:rPr>
                <w:rFonts w:asciiTheme="minorHAnsi" w:hAnsiTheme="minorHAnsi" w:cstheme="minorHAnsi"/>
                <w:color w:val="806000" w:themeColor="accent4" w:themeShade="8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1D818922"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0D769F11"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identified and support plans are in place.</w:t>
            </w:r>
          </w:p>
          <w:p w14:paraId="1AC10E1E" w14:textId="1AA52D6D" w:rsidR="00731945"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SENDCo</w:t>
            </w:r>
            <w:r w:rsidR="007F58B9">
              <w:rPr>
                <w:rFonts w:asciiTheme="minorHAnsi" w:hAnsiTheme="minorHAnsi" w:cstheme="minorHAnsi"/>
                <w:color w:val="806000" w:themeColor="accent4" w:themeShade="80"/>
                <w:sz w:val="24"/>
                <w:szCs w:val="24"/>
              </w:rPr>
              <w:t xml:space="preserve"> and Head Teacher</w:t>
            </w:r>
            <w:r>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4DCC61EC" w14:textId="77777777" w:rsidR="0054146C" w:rsidRPr="003652A8" w:rsidRDefault="0054146C" w:rsidP="00731945">
            <w:pPr>
              <w:ind w:left="58"/>
              <w:rPr>
                <w:rFonts w:asciiTheme="minorHAnsi" w:hAnsiTheme="minorHAnsi" w:cstheme="minorHAnsi"/>
                <w:color w:val="806000" w:themeColor="accent4" w:themeShade="80"/>
                <w:sz w:val="24"/>
                <w:szCs w:val="24"/>
              </w:rPr>
            </w:pPr>
          </w:p>
          <w:p w14:paraId="31A04BE7" w14:textId="3CD7D719"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r w:rsidR="008A745B">
              <w:rPr>
                <w:rFonts w:asciiTheme="minorHAnsi" w:hAnsiTheme="minorHAnsi" w:cstheme="minorHAnsi"/>
                <w:color w:val="806000" w:themeColor="accent4" w:themeShade="80"/>
                <w:sz w:val="24"/>
                <w:szCs w:val="24"/>
              </w:rPr>
              <w:t xml:space="preserve">Academic Mentor sessions, </w:t>
            </w:r>
            <w:proofErr w:type="spellStart"/>
            <w:r w:rsidRPr="003652A8">
              <w:rPr>
                <w:rFonts w:asciiTheme="minorHAnsi" w:hAnsiTheme="minorHAnsi" w:cstheme="minorHAnsi"/>
                <w:color w:val="806000" w:themeColor="accent4" w:themeShade="80"/>
                <w:sz w:val="24"/>
                <w:szCs w:val="24"/>
              </w:rPr>
              <w:t>Nessy</w:t>
            </w:r>
            <w:proofErr w:type="spellEnd"/>
            <w:r w:rsidRPr="003652A8">
              <w:rPr>
                <w:rFonts w:asciiTheme="minorHAnsi" w:hAnsiTheme="minorHAnsi" w:cstheme="minorHAnsi"/>
                <w:color w:val="806000" w:themeColor="accent4" w:themeShade="80"/>
                <w:sz w:val="24"/>
                <w:szCs w:val="24"/>
              </w:rPr>
              <w:t xml:space="preserve">, </w:t>
            </w:r>
            <w:r w:rsidR="00B3406E">
              <w:rPr>
                <w:rFonts w:asciiTheme="minorHAnsi" w:hAnsiTheme="minorHAnsi" w:cstheme="minorHAnsi"/>
                <w:color w:val="806000" w:themeColor="accent4" w:themeShade="80"/>
                <w:sz w:val="24"/>
                <w:szCs w:val="24"/>
              </w:rPr>
              <w:t>Reciprocal</w:t>
            </w:r>
            <w:r w:rsidR="007F58B9">
              <w:rPr>
                <w:rFonts w:asciiTheme="minorHAnsi" w:hAnsiTheme="minorHAnsi" w:cstheme="minorHAnsi"/>
                <w:color w:val="806000" w:themeColor="accent4" w:themeShade="80"/>
                <w:sz w:val="24"/>
                <w:szCs w:val="24"/>
              </w:rPr>
              <w:t xml:space="preserve"> </w:t>
            </w:r>
            <w:r w:rsidR="0054146C">
              <w:rPr>
                <w:rFonts w:asciiTheme="minorHAnsi" w:hAnsiTheme="minorHAnsi" w:cstheme="minorHAnsi"/>
                <w:color w:val="806000" w:themeColor="accent4" w:themeShade="80"/>
                <w:sz w:val="24"/>
                <w:szCs w:val="24"/>
              </w:rPr>
              <w:t>R</w:t>
            </w:r>
            <w:r w:rsidR="007F58B9">
              <w:rPr>
                <w:rFonts w:asciiTheme="minorHAnsi" w:hAnsiTheme="minorHAnsi" w:cstheme="minorHAnsi"/>
                <w:color w:val="806000" w:themeColor="accent4" w:themeShade="80"/>
                <w:sz w:val="24"/>
                <w:szCs w:val="24"/>
              </w:rPr>
              <w:t>eading, First Class in Number</w:t>
            </w:r>
            <w:r w:rsidR="00B3406E">
              <w:rPr>
                <w:rFonts w:asciiTheme="minorHAnsi" w:hAnsiTheme="minorHAnsi" w:cstheme="minorHAnsi"/>
                <w:color w:val="806000" w:themeColor="accent4" w:themeShade="80"/>
                <w:sz w:val="24"/>
                <w:szCs w:val="24"/>
              </w:rPr>
              <w:t>, KS2 Arithmetic,</w:t>
            </w:r>
            <w:r w:rsidRPr="003652A8">
              <w:rPr>
                <w:rFonts w:asciiTheme="minorHAnsi" w:hAnsiTheme="minorHAnsi" w:cstheme="minorHAnsi"/>
                <w:color w:val="806000" w:themeColor="accent4" w:themeShade="80"/>
                <w:sz w:val="24"/>
                <w:szCs w:val="24"/>
              </w:rPr>
              <w:t xml:space="preserve"> </w:t>
            </w:r>
            <w:r w:rsidR="00A55442">
              <w:rPr>
                <w:rFonts w:asciiTheme="minorHAnsi" w:hAnsiTheme="minorHAnsi" w:cstheme="minorHAnsi"/>
                <w:color w:val="806000" w:themeColor="accent4" w:themeShade="80"/>
                <w:sz w:val="24"/>
                <w:szCs w:val="24"/>
              </w:rPr>
              <w:t>Read Write Inc</w:t>
            </w:r>
            <w:r>
              <w:rPr>
                <w:rFonts w:asciiTheme="minorHAnsi" w:hAnsiTheme="minorHAnsi" w:cstheme="minorHAnsi"/>
                <w:color w:val="806000" w:themeColor="accent4" w:themeShade="80"/>
                <w:sz w:val="24"/>
                <w:szCs w:val="24"/>
              </w:rPr>
              <w:t xml:space="preserve">, </w:t>
            </w:r>
            <w:r w:rsidRPr="003652A8">
              <w:rPr>
                <w:rFonts w:asciiTheme="minorHAnsi" w:hAnsiTheme="minorHAnsi" w:cstheme="minorHAnsi"/>
                <w:color w:val="806000" w:themeColor="accent4" w:themeShade="80"/>
                <w:sz w:val="24"/>
                <w:szCs w:val="24"/>
              </w:rPr>
              <w:t xml:space="preserve">and dyslexia materials have provided supports and demonstrate progress amongst this group of pupils.  </w:t>
            </w:r>
          </w:p>
        </w:tc>
      </w:tr>
      <w:tr w:rsidR="00731945" w14:paraId="6F15C9F5"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4AFE3A21" w14:textId="1E47FD16" w:rsidR="00731945" w:rsidRPr="003652A8" w:rsidRDefault="00731945" w:rsidP="00731945">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5812" w:type="dxa"/>
            <w:tcBorders>
              <w:top w:val="single" w:sz="4" w:space="0" w:color="000000"/>
              <w:left w:val="single" w:sz="4" w:space="0" w:color="000000"/>
              <w:bottom w:val="single" w:sz="4" w:space="0" w:color="000000"/>
              <w:right w:val="single" w:sz="4" w:space="0" w:color="000000"/>
            </w:tcBorders>
          </w:tcPr>
          <w:p w14:paraId="0062124C" w14:textId="286C4BC8" w:rsidR="00731945" w:rsidRPr="003652A8"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008A745B">
              <w:rPr>
                <w:rFonts w:asciiTheme="minorHAnsi" w:eastAsia="Arial" w:hAnsiTheme="minorHAnsi" w:cstheme="minorHAnsi"/>
                <w:color w:val="BF8F00" w:themeColor="accent4" w:themeShade="BF"/>
                <w:sz w:val="24"/>
                <w:szCs w:val="24"/>
              </w:rPr>
              <w:t xml:space="preserve"> and pre-loved uniform.  </w:t>
            </w:r>
            <w:r>
              <w:rPr>
                <w:rFonts w:asciiTheme="minorHAnsi" w:eastAsia="Arial" w:hAnsiTheme="minorHAnsi" w:cstheme="minorHAnsi"/>
                <w:color w:val="BF8F00" w:themeColor="accent4" w:themeShade="BF"/>
                <w:sz w:val="24"/>
                <w:szCs w:val="24"/>
              </w:rPr>
              <w:t>Parents have a greater choice and are able to source uniform items at lower prices.</w:t>
            </w:r>
          </w:p>
          <w:p w14:paraId="30A08BEF" w14:textId="3416ABDB" w:rsidR="005819B2"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w:t>
            </w:r>
            <w:r w:rsidR="005819B2">
              <w:rPr>
                <w:rFonts w:asciiTheme="minorHAnsi" w:eastAsia="Arial" w:hAnsiTheme="minorHAnsi" w:cstheme="minorHAnsi"/>
                <w:color w:val="BF8F00" w:themeColor="accent4" w:themeShade="BF"/>
                <w:sz w:val="24"/>
                <w:szCs w:val="24"/>
              </w:rPr>
              <w:t xml:space="preserve">cost of living crisis, however DfE guidance for </w:t>
            </w:r>
            <w:r w:rsidR="00C6162F">
              <w:rPr>
                <w:rFonts w:asciiTheme="minorHAnsi" w:eastAsia="Arial" w:hAnsiTheme="minorHAnsi" w:cstheme="minorHAnsi"/>
                <w:color w:val="BF8F00" w:themeColor="accent4" w:themeShade="BF"/>
                <w:sz w:val="24"/>
                <w:szCs w:val="24"/>
              </w:rPr>
              <w:t>spending of premium must be followed to negate possibility of funding being withdrawn.</w:t>
            </w:r>
          </w:p>
          <w:p w14:paraId="1608EA6B" w14:textId="16A41AB0" w:rsidR="00731945" w:rsidRPr="003652A8" w:rsidRDefault="00731945" w:rsidP="00731945">
            <w:pPr>
              <w:ind w:left="58"/>
              <w:rPr>
                <w:rFonts w:asciiTheme="minorHAnsi" w:hAnsiTheme="minorHAnsi" w:cstheme="minorHAnsi"/>
                <w:color w:val="BF8F00" w:themeColor="accent4" w:themeShade="BF"/>
                <w:sz w:val="24"/>
                <w:szCs w:val="24"/>
              </w:rPr>
            </w:pP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731945" w14:paraId="16FB685B"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297DEC30"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Wider strategies:</w:t>
            </w:r>
          </w:p>
          <w:p w14:paraId="5EDAA4CF"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04F17BF5"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questionnaires enable parents/carers to realise and comment on developments and contribute towards improvements.</w:t>
            </w:r>
          </w:p>
        </w:tc>
        <w:tc>
          <w:tcPr>
            <w:tcW w:w="5812" w:type="dxa"/>
            <w:tcBorders>
              <w:top w:val="single" w:sz="4" w:space="0" w:color="000000"/>
              <w:left w:val="single" w:sz="4" w:space="0" w:color="000000"/>
              <w:bottom w:val="single" w:sz="4" w:space="0" w:color="000000"/>
              <w:right w:val="single" w:sz="4" w:space="0" w:color="000000"/>
            </w:tcBorders>
          </w:tcPr>
          <w:p w14:paraId="42877AB7"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347283D6"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w:t>
            </w:r>
            <w:r w:rsidR="00C6162F">
              <w:rPr>
                <w:rFonts w:asciiTheme="minorHAnsi" w:eastAsia="Arial" w:hAnsiTheme="minorHAnsi" w:cstheme="minorHAnsi"/>
                <w:color w:val="auto"/>
                <w:sz w:val="24"/>
                <w:szCs w:val="24"/>
              </w:rPr>
              <w:t xml:space="preserve">meetings with senior leads, </w:t>
            </w:r>
            <w:r w:rsidR="00774CA0">
              <w:rPr>
                <w:rFonts w:asciiTheme="minorHAnsi" w:eastAsia="Arial" w:hAnsiTheme="minorHAnsi" w:cstheme="minorHAnsi"/>
                <w:color w:val="auto"/>
                <w:sz w:val="24"/>
                <w:szCs w:val="24"/>
              </w:rPr>
              <w:t>events in school</w:t>
            </w:r>
            <w:r>
              <w:rPr>
                <w:rFonts w:asciiTheme="minorHAnsi" w:eastAsia="Arial" w:hAnsiTheme="minorHAnsi" w:cstheme="minorHAnsi"/>
                <w:color w:val="auto"/>
                <w:sz w:val="24"/>
                <w:szCs w:val="24"/>
              </w:rPr>
              <w:t xml:space="preserve"> etc. </w:t>
            </w:r>
          </w:p>
        </w:tc>
      </w:tr>
    </w:tbl>
    <w:p w14:paraId="31F1B9F6" w14:textId="57EE380F" w:rsidR="00746F9B" w:rsidRDefault="00644DDC">
      <w:pPr>
        <w:spacing w:after="0"/>
        <w:rPr>
          <w:rFonts w:ascii="Arial" w:eastAsia="Arial" w:hAnsi="Arial" w:cs="Arial"/>
          <w:b/>
          <w:color w:val="104F75"/>
          <w:sz w:val="32"/>
        </w:rPr>
      </w:pPr>
      <w:r>
        <w:rPr>
          <w:rFonts w:ascii="Arial" w:eastAsia="Arial" w:hAnsi="Arial" w:cs="Arial"/>
          <w:b/>
          <w:color w:val="104F75"/>
          <w:sz w:val="32"/>
        </w:rPr>
        <w:t xml:space="preserve"> </w:t>
      </w:r>
    </w:p>
    <w:p w14:paraId="68E985F7" w14:textId="77777777" w:rsidR="00935EC3" w:rsidRDefault="00935EC3">
      <w:pPr>
        <w:spacing w:after="0"/>
      </w:pPr>
    </w:p>
    <w:p w14:paraId="0CE1EAA4" w14:textId="77777777" w:rsidR="00746F9B" w:rsidRDefault="00644DDC">
      <w:pPr>
        <w:pStyle w:val="Heading2"/>
        <w:ind w:left="-5"/>
      </w:pPr>
      <w:r>
        <w:lastRenderedPageBreak/>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1B99A4B0"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174"/>
      </w:pPr>
      <w:r>
        <w:rPr>
          <w:color w:val="104F75"/>
          <w:sz w:val="28"/>
        </w:rPr>
        <w:t xml:space="preserve"> </w:t>
      </w:r>
      <w:r w:rsidR="00644DDC">
        <w:rPr>
          <w:color w:val="104F75"/>
          <w:sz w:val="28"/>
        </w:rPr>
        <w:t xml:space="preserve">Teaching (for example, CPD, recruitment and retention) </w:t>
      </w:r>
    </w:p>
    <w:p w14:paraId="6F8E8AC1" w14:textId="77777777" w:rsidR="00FF421C" w:rsidRDefault="00644DDC">
      <w:pPr>
        <w:spacing w:after="9"/>
        <w:ind w:left="-5" w:hanging="10"/>
        <w:rPr>
          <w:rFonts w:ascii="Arial" w:eastAsia="Arial" w:hAnsi="Arial" w:cs="Arial"/>
          <w:color w:val="auto"/>
          <w:sz w:val="24"/>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594BBD">
        <w:rPr>
          <w:rFonts w:ascii="Arial" w:eastAsia="Arial" w:hAnsi="Arial" w:cs="Arial"/>
          <w:color w:val="auto"/>
          <w:sz w:val="24"/>
        </w:rPr>
        <w:t>Costs held in school</w:t>
      </w:r>
      <w:r w:rsidR="00BB3F08">
        <w:rPr>
          <w:rFonts w:ascii="Arial" w:eastAsia="Arial" w:hAnsi="Arial" w:cs="Arial"/>
          <w:color w:val="auto"/>
          <w:sz w:val="24"/>
        </w:rPr>
        <w:t xml:space="preserve"> as t</w:t>
      </w:r>
      <w:r w:rsidR="004705DB">
        <w:rPr>
          <w:rFonts w:ascii="Arial" w:eastAsia="Arial" w:hAnsi="Arial" w:cs="Arial"/>
          <w:color w:val="auto"/>
          <w:sz w:val="24"/>
        </w:rPr>
        <w:t>otal g</w:t>
      </w:r>
      <w:r w:rsidR="00594BBD">
        <w:rPr>
          <w:rFonts w:ascii="Arial" w:eastAsia="Arial" w:hAnsi="Arial" w:cs="Arial"/>
          <w:color w:val="auto"/>
          <w:sz w:val="24"/>
        </w:rPr>
        <w:t>reater than £</w:t>
      </w:r>
      <w:r w:rsidR="00FF421C">
        <w:rPr>
          <w:rFonts w:ascii="Arial" w:eastAsia="Arial" w:hAnsi="Arial" w:cs="Arial"/>
          <w:color w:val="auto"/>
          <w:sz w:val="24"/>
        </w:rPr>
        <w:t>2</w:t>
      </w:r>
      <w:r w:rsidR="00594BBD">
        <w:rPr>
          <w:rFonts w:ascii="Arial" w:eastAsia="Arial" w:hAnsi="Arial" w:cs="Arial"/>
          <w:color w:val="auto"/>
          <w:sz w:val="24"/>
        </w:rPr>
        <w:t>0,000</w:t>
      </w:r>
      <w:r w:rsidR="00BB3F08">
        <w:rPr>
          <w:rFonts w:ascii="Arial" w:eastAsia="Arial" w:hAnsi="Arial" w:cs="Arial"/>
          <w:color w:val="auto"/>
          <w:sz w:val="24"/>
        </w:rPr>
        <w:t>;</w:t>
      </w:r>
      <w:r w:rsidR="004705DB">
        <w:rPr>
          <w:rFonts w:ascii="Arial" w:eastAsia="Arial" w:hAnsi="Arial" w:cs="Arial"/>
          <w:color w:val="auto"/>
          <w:sz w:val="24"/>
        </w:rPr>
        <w:t xml:space="preserve"> </w:t>
      </w:r>
    </w:p>
    <w:p w14:paraId="0C091E40" w14:textId="75C05BCC" w:rsidR="00746F9B" w:rsidRPr="00760D89" w:rsidRDefault="004705DB">
      <w:pPr>
        <w:spacing w:after="9"/>
        <w:ind w:left="-5" w:hanging="10"/>
        <w:rPr>
          <w:color w:val="auto"/>
        </w:rPr>
      </w:pPr>
      <w:r>
        <w:rPr>
          <w:rFonts w:ascii="Arial" w:eastAsia="Arial" w:hAnsi="Arial" w:cs="Arial"/>
          <w:color w:val="auto"/>
          <w:sz w:val="24"/>
        </w:rPr>
        <w:t>£5000 taken from premium allocations</w:t>
      </w:r>
    </w:p>
    <w:tbl>
      <w:tblPr>
        <w:tblStyle w:val="TableGrid"/>
        <w:tblW w:w="9728"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C773CA">
        <w:trPr>
          <w:trHeight w:val="956"/>
        </w:trPr>
        <w:tc>
          <w:tcPr>
            <w:tcW w:w="2140"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6106"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1482"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255CAB" w14:paraId="4D26BA8C" w14:textId="77777777" w:rsidTr="00C773CA">
        <w:trPr>
          <w:trHeight w:val="1264"/>
        </w:trPr>
        <w:tc>
          <w:tcPr>
            <w:tcW w:w="2140" w:type="dxa"/>
            <w:tcBorders>
              <w:top w:val="single" w:sz="4" w:space="0" w:color="000000"/>
              <w:left w:val="single" w:sz="4" w:space="0" w:color="000000"/>
              <w:bottom w:val="single" w:sz="4" w:space="0" w:color="000000"/>
              <w:right w:val="single" w:sz="4" w:space="0" w:color="000000"/>
            </w:tcBorders>
          </w:tcPr>
          <w:p w14:paraId="0360013D" w14:textId="74009391"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Additional </w:t>
            </w:r>
            <w:r w:rsidR="00D51D99">
              <w:rPr>
                <w:rFonts w:asciiTheme="minorHAnsi" w:eastAsia="Arial" w:hAnsiTheme="minorHAnsi" w:cstheme="minorHAnsi"/>
                <w:color w:val="0D0D0D"/>
                <w:sz w:val="24"/>
                <w:szCs w:val="24"/>
              </w:rPr>
              <w:t xml:space="preserve">Higher Level </w:t>
            </w:r>
            <w:r w:rsidRPr="003619F4">
              <w:rPr>
                <w:rFonts w:asciiTheme="minorHAnsi" w:eastAsia="Arial" w:hAnsiTheme="minorHAnsi" w:cstheme="minorHAnsi"/>
                <w:color w:val="0D0D0D"/>
                <w:sz w:val="24"/>
                <w:szCs w:val="24"/>
              </w:rPr>
              <w:t>Teaching Assistant</w:t>
            </w:r>
            <w:r w:rsidR="00D51D99">
              <w:rPr>
                <w:rFonts w:asciiTheme="minorHAnsi" w:eastAsia="Arial" w:hAnsiTheme="minorHAnsi" w:cstheme="minorHAnsi"/>
                <w:color w:val="0D0D0D"/>
                <w:sz w:val="24"/>
                <w:szCs w:val="24"/>
              </w:rPr>
              <w:t xml:space="preserve"> in school.</w:t>
            </w:r>
          </w:p>
        </w:tc>
        <w:tc>
          <w:tcPr>
            <w:tcW w:w="6106" w:type="dxa"/>
            <w:tcBorders>
              <w:top w:val="single" w:sz="4" w:space="0" w:color="000000"/>
              <w:left w:val="single" w:sz="4" w:space="0" w:color="000000"/>
              <w:bottom w:val="single" w:sz="4" w:space="0" w:color="000000"/>
              <w:right w:val="single" w:sz="4" w:space="0" w:color="000000"/>
            </w:tcBorders>
          </w:tcPr>
          <w:p w14:paraId="7AAEC1A6" w14:textId="5759084B" w:rsidR="003B3857" w:rsidRDefault="00255CAB" w:rsidP="00255CAB">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This will allow 1:1</w:t>
            </w:r>
            <w:r w:rsidR="00D51D99">
              <w:rPr>
                <w:rFonts w:asciiTheme="minorHAnsi" w:eastAsia="Arial" w:hAnsiTheme="minorHAnsi" w:cstheme="minorHAnsi"/>
                <w:color w:val="0D0D0D"/>
                <w:sz w:val="24"/>
                <w:szCs w:val="24"/>
              </w:rPr>
              <w:t xml:space="preserve"> and small group</w:t>
            </w:r>
            <w:r w:rsidRPr="003619F4">
              <w:rPr>
                <w:rFonts w:asciiTheme="minorHAnsi" w:eastAsia="Arial" w:hAnsiTheme="minorHAnsi" w:cstheme="minorHAnsi"/>
                <w:color w:val="0D0D0D"/>
                <w:sz w:val="24"/>
                <w:szCs w:val="24"/>
              </w:rPr>
              <w:t xml:space="preserve"> support as needed. </w:t>
            </w:r>
            <w:hyperlink r:id="rId7" w:history="1">
              <w:r w:rsidR="003B3857" w:rsidRPr="00AF6E3A">
                <w:rPr>
                  <w:rStyle w:val="Hyperlink"/>
                  <w:rFonts w:asciiTheme="minorHAnsi" w:eastAsia="Arial" w:hAnsiTheme="minorHAnsi" w:cstheme="minorHAnsi"/>
                  <w:sz w:val="24"/>
                  <w:szCs w:val="24"/>
                </w:rPr>
                <w:t>https://educationendowmentfoundation.org.uk/education-evidence/teaching-learning-toolkit/individualised-instruction</w:t>
              </w:r>
            </w:hyperlink>
            <w:r w:rsidR="003B3857">
              <w:rPr>
                <w:rFonts w:asciiTheme="minorHAnsi" w:eastAsia="Arial" w:hAnsiTheme="minorHAnsi" w:cstheme="minorHAnsi"/>
                <w:color w:val="0D0D0D"/>
                <w:sz w:val="24"/>
                <w:szCs w:val="24"/>
              </w:rPr>
              <w:t xml:space="preserve"> </w:t>
            </w:r>
          </w:p>
          <w:p w14:paraId="7ADAFC7A" w14:textId="77777777"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76F978ED" w14:textId="7ED00E06" w:rsidR="00FF7560" w:rsidRPr="003619F4" w:rsidRDefault="00FF7560" w:rsidP="00FF7560">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r w:rsidR="003B3857">
              <w:t xml:space="preserve"> </w:t>
            </w:r>
            <w:hyperlink r:id="rId8"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BA1116F" w14:textId="67220FA4"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1 </w:t>
            </w:r>
            <w:r w:rsidR="0003202D">
              <w:rPr>
                <w:rFonts w:asciiTheme="minorHAnsi" w:eastAsia="Arial" w:hAnsiTheme="minorHAnsi" w:cstheme="minorHAnsi"/>
                <w:color w:val="0D0D0D"/>
                <w:sz w:val="24"/>
                <w:szCs w:val="24"/>
              </w:rPr>
              <w:t>, 6</w:t>
            </w:r>
          </w:p>
        </w:tc>
      </w:tr>
      <w:tr w:rsidR="00F60E33" w14:paraId="32DC2CEE" w14:textId="77777777" w:rsidTr="00C773CA">
        <w:trPr>
          <w:trHeight w:val="987"/>
        </w:trPr>
        <w:tc>
          <w:tcPr>
            <w:tcW w:w="2140" w:type="dxa"/>
            <w:tcBorders>
              <w:top w:val="single" w:sz="4" w:space="0" w:color="000000"/>
              <w:left w:val="single" w:sz="4" w:space="0" w:color="000000"/>
              <w:bottom w:val="single" w:sz="4" w:space="0" w:color="000000"/>
              <w:right w:val="single" w:sz="4" w:space="0" w:color="000000"/>
            </w:tcBorders>
          </w:tcPr>
          <w:p w14:paraId="684923A6" w14:textId="4F927D83" w:rsidR="00F60E33" w:rsidRPr="003619F4" w:rsidRDefault="00F60E33"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w:t>
            </w:r>
            <w:r w:rsidR="00482527">
              <w:rPr>
                <w:rFonts w:asciiTheme="minorHAnsi" w:eastAsia="Arial" w:hAnsiTheme="minorHAnsi" w:cstheme="minorHAnsi"/>
                <w:color w:val="0D0D0D"/>
                <w:sz w:val="24"/>
                <w:szCs w:val="24"/>
              </w:rPr>
              <w:t>Class sizes in Key Stage 1 and Reception</w:t>
            </w:r>
          </w:p>
        </w:tc>
        <w:tc>
          <w:tcPr>
            <w:tcW w:w="6106" w:type="dxa"/>
            <w:tcBorders>
              <w:top w:val="single" w:sz="4" w:space="0" w:color="000000"/>
              <w:left w:val="single" w:sz="4" w:space="0" w:color="000000"/>
              <w:bottom w:val="single" w:sz="4" w:space="0" w:color="000000"/>
              <w:right w:val="single" w:sz="4" w:space="0" w:color="000000"/>
            </w:tcBorders>
          </w:tcPr>
          <w:p w14:paraId="58E975F0" w14:textId="123805BB" w:rsidR="003D4E56" w:rsidRPr="003619F4" w:rsidRDefault="003D4E56" w:rsidP="0041488C">
            <w:pPr>
              <w:spacing w:after="29" w:line="26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Reduced </w:t>
            </w:r>
            <w:proofErr w:type="spellStart"/>
            <w:r>
              <w:rPr>
                <w:rFonts w:asciiTheme="minorHAnsi" w:eastAsia="Arial" w:hAnsiTheme="minorHAnsi" w:cstheme="minorHAnsi"/>
                <w:color w:val="0D0D0D"/>
                <w:sz w:val="24"/>
                <w:szCs w:val="24"/>
              </w:rPr>
              <w:t>teacher:child</w:t>
            </w:r>
            <w:proofErr w:type="spellEnd"/>
            <w:r>
              <w:rPr>
                <w:rFonts w:asciiTheme="minorHAnsi" w:eastAsia="Arial" w:hAnsiTheme="minorHAnsi" w:cstheme="minorHAnsi"/>
                <w:color w:val="0D0D0D"/>
                <w:sz w:val="24"/>
                <w:szCs w:val="24"/>
              </w:rPr>
              <w:t xml:space="preserve"> ratio per class</w:t>
            </w:r>
            <w:r w:rsidR="0041488C">
              <w:rPr>
                <w:rFonts w:asciiTheme="minorHAnsi" w:eastAsia="Arial" w:hAnsiTheme="minorHAnsi" w:cstheme="minorHAnsi"/>
                <w:color w:val="0D0D0D"/>
                <w:sz w:val="24"/>
                <w:szCs w:val="24"/>
              </w:rPr>
              <w:t xml:space="preserve"> leads to c</w:t>
            </w:r>
            <w:r w:rsidR="004359AA">
              <w:rPr>
                <w:rFonts w:asciiTheme="minorHAnsi" w:eastAsia="Arial" w:hAnsiTheme="minorHAnsi" w:cstheme="minorHAnsi"/>
                <w:color w:val="0D0D0D"/>
                <w:sz w:val="24"/>
                <w:szCs w:val="24"/>
              </w:rPr>
              <w:t>hildren receiv</w:t>
            </w:r>
            <w:r w:rsidR="0041488C">
              <w:rPr>
                <w:rFonts w:asciiTheme="minorHAnsi" w:eastAsia="Arial" w:hAnsiTheme="minorHAnsi" w:cstheme="minorHAnsi"/>
                <w:color w:val="0D0D0D"/>
                <w:sz w:val="24"/>
                <w:szCs w:val="24"/>
              </w:rPr>
              <w:t>ing</w:t>
            </w:r>
            <w:r w:rsidR="004359AA">
              <w:rPr>
                <w:rFonts w:asciiTheme="minorHAnsi" w:eastAsia="Arial" w:hAnsiTheme="minorHAnsi" w:cstheme="minorHAnsi"/>
                <w:color w:val="0D0D0D"/>
                <w:sz w:val="24"/>
                <w:szCs w:val="24"/>
              </w:rPr>
              <w:t xml:space="preserve"> more teacher time and quality first teaching in small groups.</w:t>
            </w:r>
          </w:p>
        </w:tc>
        <w:tc>
          <w:tcPr>
            <w:tcW w:w="1482" w:type="dxa"/>
            <w:tcBorders>
              <w:top w:val="single" w:sz="4" w:space="0" w:color="000000"/>
              <w:left w:val="single" w:sz="4" w:space="0" w:color="000000"/>
              <w:bottom w:val="single" w:sz="4" w:space="0" w:color="000000"/>
              <w:right w:val="single" w:sz="4" w:space="0" w:color="000000"/>
            </w:tcBorders>
          </w:tcPr>
          <w:p w14:paraId="0F5E61D7" w14:textId="28304091" w:rsidR="00F60E33" w:rsidRPr="003619F4" w:rsidRDefault="004A364B"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w:t>
            </w:r>
            <w:r w:rsidR="0003202D">
              <w:rPr>
                <w:rFonts w:asciiTheme="minorHAnsi" w:eastAsia="Arial" w:hAnsiTheme="minorHAnsi" w:cstheme="minorHAnsi"/>
                <w:color w:val="0D0D0D"/>
                <w:sz w:val="24"/>
                <w:szCs w:val="24"/>
              </w:rPr>
              <w:t xml:space="preserve">, </w:t>
            </w:r>
            <w:r w:rsidR="007907B0">
              <w:rPr>
                <w:rFonts w:asciiTheme="minorHAnsi" w:eastAsia="Arial" w:hAnsiTheme="minorHAnsi" w:cstheme="minorHAnsi"/>
                <w:color w:val="0D0D0D"/>
                <w:sz w:val="24"/>
                <w:szCs w:val="24"/>
              </w:rPr>
              <w:t>6</w:t>
            </w:r>
          </w:p>
        </w:tc>
      </w:tr>
      <w:tr w:rsidR="00FF7560" w14:paraId="6F9A0B41" w14:textId="77777777" w:rsidTr="00C773CA">
        <w:trPr>
          <w:trHeight w:val="1142"/>
        </w:trPr>
        <w:tc>
          <w:tcPr>
            <w:tcW w:w="2140" w:type="dxa"/>
            <w:tcBorders>
              <w:top w:val="single" w:sz="4" w:space="0" w:color="000000"/>
              <w:left w:val="single" w:sz="4" w:space="0" w:color="000000"/>
              <w:bottom w:val="single" w:sz="4" w:space="0" w:color="000000"/>
              <w:right w:val="single" w:sz="4" w:space="0" w:color="000000"/>
            </w:tcBorders>
          </w:tcPr>
          <w:p w14:paraId="61CF63ED" w14:textId="18DAC134" w:rsidR="00FF7560" w:rsidRPr="003619F4" w:rsidRDefault="00F60E33" w:rsidP="00FF7560">
            <w:pPr>
              <w:rPr>
                <w:rFonts w:asciiTheme="minorHAnsi" w:hAnsiTheme="minorHAnsi" w:cstheme="minorHAnsi"/>
                <w:sz w:val="24"/>
                <w:szCs w:val="24"/>
              </w:rPr>
            </w:pPr>
            <w:r>
              <w:rPr>
                <w:rFonts w:asciiTheme="minorHAnsi" w:eastAsia="Arial" w:hAnsiTheme="minorHAnsi" w:cstheme="minorHAnsi"/>
                <w:color w:val="0D0D0D"/>
                <w:sz w:val="24"/>
                <w:szCs w:val="24"/>
              </w:rPr>
              <w:t xml:space="preserve">Higher Level </w:t>
            </w:r>
            <w:r w:rsidR="00FF7560" w:rsidRPr="003619F4">
              <w:rPr>
                <w:rFonts w:asciiTheme="minorHAnsi" w:eastAsia="Arial" w:hAnsiTheme="minorHAnsi" w:cstheme="minorHAnsi"/>
                <w:color w:val="0D0D0D"/>
                <w:sz w:val="24"/>
                <w:szCs w:val="24"/>
              </w:rPr>
              <w:t>Teaching Assistant</w:t>
            </w:r>
            <w:r w:rsidR="00FF7560">
              <w:rPr>
                <w:rFonts w:asciiTheme="minorHAnsi" w:eastAsia="Arial" w:hAnsiTheme="minorHAnsi" w:cstheme="minorHAnsi"/>
                <w:color w:val="0D0D0D"/>
                <w:sz w:val="24"/>
                <w:szCs w:val="24"/>
              </w:rPr>
              <w:t>s</w:t>
            </w:r>
            <w:r w:rsidR="00FF7560" w:rsidRPr="003619F4">
              <w:rPr>
                <w:rFonts w:asciiTheme="minorHAnsi" w:eastAsia="Arial" w:hAnsiTheme="minorHAnsi" w:cstheme="minorHAnsi"/>
                <w:color w:val="0D0D0D"/>
                <w:sz w:val="24"/>
                <w:szCs w:val="24"/>
              </w:rPr>
              <w:t xml:space="preserve"> to support pupils who are eligible for PP funding </w:t>
            </w:r>
            <w:r w:rsidR="004359AA">
              <w:rPr>
                <w:rFonts w:asciiTheme="minorHAnsi" w:eastAsia="Arial" w:hAnsiTheme="minorHAnsi" w:cstheme="minorHAnsi"/>
                <w:color w:val="0D0D0D"/>
                <w:sz w:val="24"/>
                <w:szCs w:val="24"/>
              </w:rPr>
              <w:t xml:space="preserve">(predominantly in </w:t>
            </w:r>
            <w:r w:rsidR="005F515D">
              <w:rPr>
                <w:rFonts w:asciiTheme="minorHAnsi" w:eastAsia="Arial" w:hAnsiTheme="minorHAnsi" w:cstheme="minorHAnsi"/>
                <w:color w:val="0D0D0D"/>
                <w:sz w:val="24"/>
                <w:szCs w:val="24"/>
              </w:rPr>
              <w:t>KS2)</w:t>
            </w:r>
          </w:p>
        </w:tc>
        <w:tc>
          <w:tcPr>
            <w:tcW w:w="6106" w:type="dxa"/>
            <w:tcBorders>
              <w:top w:val="single" w:sz="4" w:space="0" w:color="000000"/>
              <w:left w:val="single" w:sz="4" w:space="0" w:color="000000"/>
              <w:bottom w:val="single" w:sz="4" w:space="0" w:color="000000"/>
              <w:right w:val="single" w:sz="4" w:space="0" w:color="000000"/>
            </w:tcBorders>
          </w:tcPr>
          <w:p w14:paraId="33275144" w14:textId="77777777" w:rsidR="00FF7560" w:rsidRPr="003619F4" w:rsidRDefault="00FF7560" w:rsidP="00FF7560">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6656809" w14:textId="4CE507D1"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0969B0D9" w14:textId="09881DEE" w:rsidR="003B3857" w:rsidRDefault="00DC291E" w:rsidP="00FF7560">
            <w:pPr>
              <w:ind w:left="1"/>
              <w:rPr>
                <w:rFonts w:asciiTheme="minorHAnsi" w:eastAsia="Arial" w:hAnsiTheme="minorHAnsi" w:cstheme="minorHAnsi"/>
                <w:color w:val="0D0D0D"/>
                <w:sz w:val="24"/>
                <w:szCs w:val="24"/>
              </w:rPr>
            </w:pPr>
            <w:hyperlink r:id="rId9"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p w14:paraId="0884A179" w14:textId="7B49D254" w:rsidR="000F6CF0" w:rsidRPr="000F6CF0" w:rsidRDefault="00FF7560" w:rsidP="000F6CF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early maths skills, </w:t>
            </w:r>
            <w:r w:rsidR="00A55442">
              <w:rPr>
                <w:rFonts w:asciiTheme="minorHAnsi" w:eastAsia="Arial" w:hAnsiTheme="minorHAnsi" w:cstheme="minorHAnsi"/>
                <w:color w:val="0D0D0D"/>
                <w:sz w:val="24"/>
                <w:szCs w:val="24"/>
              </w:rPr>
              <w:t xml:space="preserve">Henshaw </w:t>
            </w:r>
            <w:r>
              <w:rPr>
                <w:rFonts w:asciiTheme="minorHAnsi" w:eastAsia="Arial" w:hAnsiTheme="minorHAnsi" w:cstheme="minorHAnsi"/>
                <w:color w:val="0D0D0D"/>
                <w:sz w:val="24"/>
                <w:szCs w:val="24"/>
              </w:rPr>
              <w:t>Primary is involved with this EEF Accelerator programme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r w:rsidRPr="005D09F7">
              <w:rPr>
                <w:rFonts w:asciiTheme="minorHAnsi" w:eastAsia="Arial" w:hAnsiTheme="minorHAnsi" w:cstheme="minorHAnsi"/>
                <w:color w:val="0D0D0D"/>
                <w:sz w:val="24"/>
                <w:szCs w:val="24"/>
              </w:rPr>
              <w:t>made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sidR="000F6CF0">
              <w:rPr>
                <w:rFonts w:asciiTheme="minorHAnsi" w:eastAsia="Arial" w:hAnsiTheme="minorHAnsi" w:cstheme="minorHAnsi"/>
                <w:color w:val="0D0D0D"/>
                <w:sz w:val="24"/>
                <w:szCs w:val="24"/>
              </w:rPr>
              <w:t xml:space="preserve">. </w:t>
            </w:r>
            <w:hyperlink r:id="rId10" w:history="1">
              <w:r w:rsidR="000F6CF0" w:rsidRPr="00AF6E3A">
                <w:rPr>
                  <w:rStyle w:val="Hyperlink"/>
                  <w:rFonts w:asciiTheme="minorHAnsi" w:eastAsia="Arial" w:hAnsiTheme="minorHAnsi" w:cstheme="minorHAnsi"/>
                  <w:sz w:val="24"/>
                  <w:szCs w:val="24"/>
                </w:rPr>
                <w:t>https://educationendowmentfoundation.org.uk/education-evidence/teaching-learning-toolkit/mastery-learning</w:t>
              </w:r>
            </w:hyperlink>
            <w:r w:rsidR="000F6CF0">
              <w:rPr>
                <w:rFonts w:asciiTheme="minorHAnsi" w:eastAsia="Arial" w:hAnsiTheme="minorHAnsi" w:cstheme="minorHAnsi"/>
                <w:color w:val="0D0D0D"/>
                <w:sz w:val="24"/>
                <w:szCs w:val="24"/>
              </w:rPr>
              <w:t xml:space="preserve"> </w:t>
            </w:r>
          </w:p>
          <w:p w14:paraId="633346A1" w14:textId="2C2297FC" w:rsidR="000F6CF0" w:rsidRPr="000F6CF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Maths_guidance_KS_1_and_2.pdf (publishing.service.gov.uk)</w:t>
            </w:r>
          </w:p>
          <w:p w14:paraId="170CA433" w14:textId="42805556" w:rsidR="00FF756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 xml:space="preserve">Improving Mathematics in Key Stages 2 </w:t>
            </w:r>
          </w:p>
          <w:p w14:paraId="45D1E57D" w14:textId="463AD572" w:rsidR="000F6CF0" w:rsidRDefault="00FF7560" w:rsidP="00FF756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developing reading skills in KS2. </w:t>
            </w:r>
            <w:r w:rsidR="00A55442">
              <w:rPr>
                <w:rFonts w:asciiTheme="minorHAnsi" w:eastAsia="Arial" w:hAnsiTheme="minorHAnsi" w:cstheme="minorHAnsi"/>
                <w:color w:val="0D0D0D"/>
                <w:sz w:val="24"/>
                <w:szCs w:val="24"/>
              </w:rPr>
              <w:t>Henshaw</w:t>
            </w:r>
            <w:r>
              <w:rPr>
                <w:rFonts w:asciiTheme="minorHAnsi" w:eastAsia="Arial" w:hAnsiTheme="minorHAnsi" w:cstheme="minorHAnsi"/>
                <w:color w:val="0D0D0D"/>
                <w:sz w:val="24"/>
                <w:szCs w:val="24"/>
              </w:rPr>
              <w:t xml:space="preserve"> Primary is involved with this EEF Accelerator programme – Reciprocal Reading - </w:t>
            </w:r>
            <w:r w:rsidRPr="00FF7560">
              <w:rPr>
                <w:rFonts w:asciiTheme="minorHAnsi" w:eastAsia="Arial" w:hAnsiTheme="minorHAnsi" w:cstheme="minorHAnsi"/>
                <w:color w:val="0D0D0D"/>
                <w:sz w:val="24"/>
                <w:szCs w:val="24"/>
              </w:rPr>
              <w:t>children in the targeted intervention made an average of +2 months’ additional progress in reading comprehension and overall reading</w:t>
            </w:r>
            <w:r w:rsidR="000F6CF0">
              <w:rPr>
                <w:rFonts w:asciiTheme="minorHAnsi" w:eastAsia="Arial" w:hAnsiTheme="minorHAnsi" w:cstheme="minorHAnsi"/>
                <w:color w:val="0D0D0D"/>
                <w:sz w:val="24"/>
                <w:szCs w:val="24"/>
              </w:rPr>
              <w:t>.</w:t>
            </w:r>
          </w:p>
          <w:p w14:paraId="6EDE0876" w14:textId="03764AA4" w:rsidR="00FF7560" w:rsidRPr="003619F4" w:rsidRDefault="00DC291E" w:rsidP="00FF7560">
            <w:pPr>
              <w:ind w:left="1"/>
              <w:rPr>
                <w:rFonts w:asciiTheme="minorHAnsi" w:hAnsiTheme="minorHAnsi" w:cstheme="minorHAnsi"/>
                <w:sz w:val="24"/>
                <w:szCs w:val="24"/>
              </w:rPr>
            </w:pPr>
            <w:hyperlink r:id="rId11" w:history="1">
              <w:r w:rsidR="000F6CF0" w:rsidRPr="00AF6E3A">
                <w:rPr>
                  <w:rStyle w:val="Hyperlink"/>
                  <w:rFonts w:asciiTheme="minorHAnsi" w:eastAsia="Arial" w:hAnsiTheme="minorHAnsi" w:cstheme="minorHAnsi"/>
                  <w:sz w:val="24"/>
                  <w:szCs w:val="24"/>
                </w:rPr>
                <w:t>https://educationendowmentfoundation.org.uk/education-evidence/teaching-learning-toolkit/reading-comprehension-strategies</w:t>
              </w:r>
            </w:hyperlink>
            <w:r w:rsidR="000F6CF0">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6F77D98" w14:textId="2A9A6AA9" w:rsidR="00FF7560" w:rsidRPr="003619F4" w:rsidRDefault="00FF7560" w:rsidP="00FF7560">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4A364B">
              <w:rPr>
                <w:rFonts w:asciiTheme="minorHAnsi" w:eastAsia="Arial" w:hAnsiTheme="minorHAnsi" w:cstheme="minorHAnsi"/>
                <w:color w:val="0D0D0D"/>
                <w:sz w:val="24"/>
                <w:szCs w:val="24"/>
              </w:rPr>
              <w:t>, 4</w:t>
            </w:r>
            <w:r w:rsidR="007907B0">
              <w:rPr>
                <w:rFonts w:asciiTheme="minorHAnsi" w:eastAsia="Arial" w:hAnsiTheme="minorHAnsi" w:cstheme="minorHAnsi"/>
                <w:color w:val="0D0D0D"/>
                <w:sz w:val="24"/>
                <w:szCs w:val="24"/>
              </w:rPr>
              <w:t>, 6</w:t>
            </w:r>
          </w:p>
        </w:tc>
      </w:tr>
      <w:tr w:rsidR="005F515D" w14:paraId="0680062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2C81572C" w14:textId="75B44F0F" w:rsidR="005F515D" w:rsidRDefault="005F515D" w:rsidP="000C59F3">
            <w:pPr>
              <w:rPr>
                <w:rFonts w:asciiTheme="minorHAnsi" w:hAnsiTheme="minorHAnsi" w:cstheme="minorHAnsi"/>
                <w:sz w:val="24"/>
                <w:szCs w:val="24"/>
              </w:rPr>
            </w:pPr>
            <w:r>
              <w:rPr>
                <w:rFonts w:asciiTheme="minorHAnsi" w:hAnsiTheme="minorHAnsi" w:cstheme="minorHAnsi"/>
                <w:sz w:val="24"/>
                <w:szCs w:val="24"/>
              </w:rPr>
              <w:lastRenderedPageBreak/>
              <w:t>Employment o</w:t>
            </w:r>
            <w:r w:rsidR="00EA5A2E">
              <w:rPr>
                <w:rFonts w:asciiTheme="minorHAnsi" w:hAnsiTheme="minorHAnsi" w:cstheme="minorHAnsi"/>
                <w:sz w:val="24"/>
                <w:szCs w:val="24"/>
              </w:rPr>
              <w:t xml:space="preserve">f an academic mentor </w:t>
            </w:r>
            <w:r w:rsidR="00613266">
              <w:rPr>
                <w:rFonts w:asciiTheme="minorHAnsi" w:hAnsiTheme="minorHAnsi" w:cstheme="minorHAnsi"/>
                <w:sz w:val="24"/>
                <w:szCs w:val="24"/>
              </w:rPr>
              <w:t>for Autumn Term for small groups, including pupil premium children</w:t>
            </w:r>
          </w:p>
        </w:tc>
        <w:tc>
          <w:tcPr>
            <w:tcW w:w="6106" w:type="dxa"/>
            <w:tcBorders>
              <w:top w:val="single" w:sz="4" w:space="0" w:color="000000"/>
              <w:left w:val="single" w:sz="4" w:space="0" w:color="000000"/>
              <w:bottom w:val="single" w:sz="4" w:space="0" w:color="000000"/>
              <w:right w:val="single" w:sz="4" w:space="0" w:color="000000"/>
            </w:tcBorders>
          </w:tcPr>
          <w:p w14:paraId="6DE69FCA" w14:textId="438D0AFC" w:rsidR="005F515D" w:rsidRDefault="000C7BD9" w:rsidP="000C7BD9">
            <w:pPr>
              <w:ind w:left="1"/>
              <w:rPr>
                <w:rFonts w:asciiTheme="minorHAnsi" w:eastAsia="Arial" w:hAnsiTheme="minorHAnsi" w:cstheme="minorHAnsi"/>
                <w:color w:val="0D0D0D"/>
                <w:sz w:val="24"/>
                <w:szCs w:val="24"/>
              </w:rPr>
            </w:pPr>
            <w:r w:rsidRPr="000C7BD9">
              <w:rPr>
                <w:rFonts w:asciiTheme="minorHAnsi" w:eastAsia="Arial" w:hAnsiTheme="minorHAnsi" w:cstheme="minorHAnsi"/>
                <w:color w:val="0D0D0D"/>
                <w:sz w:val="24"/>
                <w:szCs w:val="24"/>
              </w:rPr>
              <w:t>On average, mentoring appears to have a</w:t>
            </w:r>
            <w:r w:rsidR="004A364B">
              <w:rPr>
                <w:rFonts w:asciiTheme="minorHAnsi" w:eastAsia="Arial" w:hAnsiTheme="minorHAnsi" w:cstheme="minorHAnsi"/>
                <w:color w:val="0D0D0D"/>
                <w:sz w:val="24"/>
                <w:szCs w:val="24"/>
              </w:rPr>
              <w:t xml:space="preserve"> </w:t>
            </w:r>
            <w:r w:rsidRPr="000C7BD9">
              <w:rPr>
                <w:rFonts w:asciiTheme="minorHAnsi" w:eastAsia="Arial" w:hAnsiTheme="minorHAnsi" w:cstheme="minorHAnsi"/>
                <w:color w:val="0D0D0D"/>
                <w:sz w:val="24"/>
                <w:szCs w:val="24"/>
              </w:rPr>
              <w:t>positive impact on academic outcomes. The impacts of individual programmes vary. Some studies have found more positive impacts for pupils from disadvantaged backgrounds, and for non-academic outcomes such as attitudes to school, attendance and behaviour</w:t>
            </w:r>
          </w:p>
          <w:p w14:paraId="78FA09AC" w14:textId="54D3AE8E" w:rsidR="004A364B" w:rsidRPr="003619F4" w:rsidRDefault="004A364B" w:rsidP="004A364B">
            <w:pPr>
              <w:ind w:left="1"/>
              <w:rPr>
                <w:rFonts w:asciiTheme="minorHAnsi" w:eastAsia="Arial" w:hAnsiTheme="minorHAnsi" w:cstheme="minorHAnsi"/>
                <w:color w:val="0D0D0D"/>
                <w:sz w:val="24"/>
                <w:szCs w:val="24"/>
              </w:rPr>
            </w:pPr>
            <w:hyperlink r:id="rId12" w:anchor=":~:text=Mentoring%20in%20education%20involves%20pairing%20young,acts%20as%20a%20positive%20role%20model.&amp;text=Mentoring%20in%20education%20involves,a%20positive%20role%20model.&amp;text=education%20involves%20pairing%20young,acts%20as%20a%20positive" w:history="1">
              <w:r>
                <w:rPr>
                  <w:rStyle w:val="Hyperlink"/>
                </w:rPr>
                <w:t>Mentoring | EEF (educationendowmentfoundation.org.uk)</w:t>
              </w:r>
            </w:hyperlink>
          </w:p>
        </w:tc>
        <w:tc>
          <w:tcPr>
            <w:tcW w:w="1482" w:type="dxa"/>
            <w:tcBorders>
              <w:top w:val="single" w:sz="4" w:space="0" w:color="000000"/>
              <w:left w:val="single" w:sz="4" w:space="0" w:color="000000"/>
              <w:bottom w:val="single" w:sz="4" w:space="0" w:color="000000"/>
              <w:right w:val="single" w:sz="4" w:space="0" w:color="000000"/>
            </w:tcBorders>
          </w:tcPr>
          <w:p w14:paraId="2B5211C2" w14:textId="65403F5C" w:rsidR="005F515D" w:rsidRPr="003619F4" w:rsidRDefault="004A364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4</w:t>
            </w:r>
            <w:r w:rsidR="007907B0">
              <w:rPr>
                <w:rFonts w:asciiTheme="minorHAnsi" w:eastAsia="Arial" w:hAnsiTheme="minorHAnsi" w:cstheme="minorHAnsi"/>
                <w:color w:val="0D0D0D"/>
                <w:sz w:val="24"/>
                <w:szCs w:val="24"/>
              </w:rPr>
              <w:t>, 6</w:t>
            </w:r>
          </w:p>
        </w:tc>
      </w:tr>
      <w:tr w:rsidR="00746F9B" w14:paraId="6296A86F"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6106" w:type="dxa"/>
            <w:tcBorders>
              <w:top w:val="single" w:sz="4" w:space="0" w:color="000000"/>
              <w:left w:val="single" w:sz="4" w:space="0" w:color="000000"/>
              <w:bottom w:val="single" w:sz="4" w:space="0" w:color="000000"/>
              <w:right w:val="single" w:sz="4" w:space="0" w:color="000000"/>
            </w:tcBorders>
          </w:tcPr>
          <w:p w14:paraId="2F1CD7A1" w14:textId="77777777" w:rsidR="00746F9B" w:rsidRPr="003619F4" w:rsidRDefault="00644DDC">
            <w:pPr>
              <w:spacing w:after="63"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1BE67686"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p>
          <w:p w14:paraId="735DB151" w14:textId="47A07883" w:rsidR="003B3857" w:rsidRDefault="00DC291E">
            <w:pPr>
              <w:ind w:left="1"/>
              <w:rPr>
                <w:rFonts w:asciiTheme="minorHAnsi" w:eastAsia="Arial" w:hAnsiTheme="minorHAnsi" w:cstheme="minorHAnsi"/>
                <w:color w:val="0D0D0D"/>
                <w:sz w:val="24"/>
                <w:szCs w:val="24"/>
              </w:rPr>
            </w:pPr>
            <w:hyperlink r:id="rId13" w:history="1">
              <w:r w:rsidR="003B3857" w:rsidRPr="00AF6E3A">
                <w:rPr>
                  <w:rStyle w:val="Hyperlink"/>
                  <w:rFonts w:asciiTheme="minorHAnsi" w:eastAsia="Arial" w:hAnsiTheme="minorHAnsi" w:cstheme="minorHAnsi"/>
                  <w:sz w:val="24"/>
                  <w:szCs w:val="24"/>
                </w:rPr>
                <w:t>https://educationendowmentfoundation.org.uk/education-evidence/teaching-learning-toolkit/behaviour-interventions</w:t>
              </w:r>
            </w:hyperlink>
            <w:r w:rsidR="003B3857">
              <w:rPr>
                <w:rFonts w:asciiTheme="minorHAnsi" w:eastAsia="Arial" w:hAnsiTheme="minorHAnsi" w:cstheme="minorHAnsi"/>
                <w:color w:val="0D0D0D"/>
                <w:sz w:val="24"/>
                <w:szCs w:val="24"/>
              </w:rPr>
              <w:t xml:space="preserve"> </w:t>
            </w:r>
          </w:p>
          <w:p w14:paraId="0B8596D6" w14:textId="06615F58" w:rsidR="006233E0" w:rsidRDefault="006233E0">
            <w:pPr>
              <w:ind w:left="1"/>
              <w:rPr>
                <w:rFonts w:asciiTheme="minorHAnsi" w:hAnsiTheme="minorHAnsi" w:cstheme="minorHAnsi"/>
                <w:sz w:val="24"/>
                <w:szCs w:val="24"/>
              </w:rPr>
            </w:pPr>
            <w:r>
              <w:rPr>
                <w:rFonts w:asciiTheme="minorHAnsi" w:hAnsiTheme="minorHAnsi" w:cstheme="minorHAnsi"/>
                <w:sz w:val="24"/>
                <w:szCs w:val="24"/>
              </w:rPr>
              <w:t xml:space="preserve">Speech and </w:t>
            </w:r>
            <w:r w:rsidR="0070695A">
              <w:rPr>
                <w:rFonts w:asciiTheme="minorHAnsi" w:hAnsiTheme="minorHAnsi" w:cstheme="minorHAnsi"/>
                <w:sz w:val="24"/>
                <w:szCs w:val="24"/>
              </w:rPr>
              <w:t>language interventions. Targeted social group support.</w:t>
            </w:r>
          </w:p>
          <w:p w14:paraId="794C6527" w14:textId="3FDD126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w:t>
            </w:r>
            <w:r w:rsidR="0070695A">
              <w:rPr>
                <w:rFonts w:asciiTheme="minorHAnsi" w:hAnsiTheme="minorHAnsi" w:cstheme="minorHAnsi"/>
                <w:sz w:val="24"/>
                <w:szCs w:val="24"/>
              </w:rPr>
              <w:t>g yoga</w:t>
            </w:r>
            <w:r w:rsidR="001E0ED9">
              <w:rPr>
                <w:rFonts w:asciiTheme="minorHAnsi" w:hAnsiTheme="minorHAnsi" w:cstheme="minorHAnsi"/>
                <w:sz w:val="24"/>
                <w:szCs w:val="24"/>
              </w:rPr>
              <w:t xml:space="preserve"> and </w:t>
            </w:r>
            <w:r w:rsidR="0070695A">
              <w:rPr>
                <w:rFonts w:asciiTheme="minorHAnsi" w:hAnsiTheme="minorHAnsi" w:cstheme="minorHAnsi"/>
                <w:sz w:val="24"/>
                <w:szCs w:val="24"/>
              </w:rPr>
              <w:t>mindfulness</w:t>
            </w:r>
            <w:r>
              <w:rPr>
                <w:rFonts w:asciiTheme="minorHAnsi" w:hAnsiTheme="minorHAnsi" w:cstheme="minorHAnsi"/>
                <w:sz w:val="24"/>
                <w:szCs w:val="24"/>
              </w:rPr>
              <w:t>.</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 xml:space="preserve">Focus in teaching and learning on resilience – monitoring through observations/work </w:t>
            </w:r>
            <w:proofErr w:type="spellStart"/>
            <w:r>
              <w:rPr>
                <w:rFonts w:asciiTheme="minorHAnsi" w:hAnsiTheme="minorHAnsi" w:cstheme="minorHAnsi"/>
                <w:sz w:val="24"/>
                <w:szCs w:val="24"/>
              </w:rPr>
              <w:t>scrutin</w:t>
            </w:r>
            <w:r w:rsidR="0021345A">
              <w:rPr>
                <w:rFonts w:asciiTheme="minorHAnsi" w:hAnsiTheme="minorHAnsi" w:cstheme="minorHAnsi"/>
                <w:sz w:val="24"/>
                <w:szCs w:val="24"/>
              </w:rPr>
              <w:t>i</w:t>
            </w:r>
            <w:r>
              <w:rPr>
                <w:rFonts w:asciiTheme="minorHAnsi" w:hAnsiTheme="minorHAnsi" w:cstheme="minorHAnsi"/>
                <w:sz w:val="24"/>
                <w:szCs w:val="24"/>
              </w:rPr>
              <w:t>es</w:t>
            </w:r>
            <w:proofErr w:type="spellEnd"/>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0C72F612"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1E0ED9">
              <w:rPr>
                <w:rFonts w:asciiTheme="minorHAnsi" w:hAnsiTheme="minorHAnsi" w:cstheme="minorHAnsi"/>
                <w:sz w:val="24"/>
                <w:szCs w:val="24"/>
              </w:rPr>
              <w:t xml:space="preserve">, including </w:t>
            </w:r>
            <w:proofErr w:type="spellStart"/>
            <w:r w:rsidR="001E0ED9">
              <w:rPr>
                <w:rFonts w:asciiTheme="minorHAnsi" w:hAnsiTheme="minorHAnsi" w:cstheme="minorHAnsi"/>
                <w:sz w:val="24"/>
                <w:szCs w:val="24"/>
              </w:rPr>
              <w:t>Nessy</w:t>
            </w:r>
            <w:proofErr w:type="spellEnd"/>
            <w:r w:rsidR="001E0ED9">
              <w:rPr>
                <w:rFonts w:asciiTheme="minorHAnsi" w:hAnsiTheme="minorHAnsi" w:cstheme="minorHAnsi"/>
                <w:sz w:val="24"/>
                <w:szCs w:val="24"/>
              </w:rPr>
              <w:t xml:space="preserve"> Club</w:t>
            </w:r>
          </w:p>
          <w:p w14:paraId="577F6094" w14:textId="734F8C56" w:rsidR="0021345A" w:rsidRDefault="00F25BFD" w:rsidP="001E0ED9">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540AAD10" w:rsidR="004A364B" w:rsidRPr="003619F4" w:rsidRDefault="004A364B" w:rsidP="00990A89">
            <w:pPr>
              <w:ind w:left="1"/>
              <w:rPr>
                <w:rFonts w:asciiTheme="minorHAnsi" w:hAnsiTheme="minorHAnsi" w:cstheme="minorHAnsi"/>
                <w:sz w:val="24"/>
                <w:szCs w:val="24"/>
              </w:rPr>
            </w:pPr>
            <w:r>
              <w:rPr>
                <w:rFonts w:asciiTheme="minorHAnsi" w:hAnsiTheme="minorHAnsi" w:cstheme="minorHAnsi"/>
                <w:sz w:val="24"/>
                <w:szCs w:val="24"/>
              </w:rPr>
              <w:t>Forest School sessions for whole school</w:t>
            </w:r>
            <w:r w:rsidR="001E0ED9">
              <w:rPr>
                <w:rFonts w:asciiTheme="minorHAnsi" w:hAnsiTheme="minorHAnsi" w:cstheme="minorHAnsi"/>
                <w:sz w:val="24"/>
                <w:szCs w:val="24"/>
              </w:rPr>
              <w:t xml:space="preserve">, every child offered at least one half term per </w:t>
            </w:r>
            <w:r w:rsidR="009F6593">
              <w:rPr>
                <w:rFonts w:asciiTheme="minorHAnsi" w:hAnsiTheme="minorHAnsi" w:cstheme="minorHAnsi"/>
                <w:sz w:val="24"/>
                <w:szCs w:val="24"/>
              </w:rPr>
              <w:t>year – delivered by trained forest schools lead.</w:t>
            </w:r>
          </w:p>
        </w:tc>
        <w:tc>
          <w:tcPr>
            <w:tcW w:w="1482" w:type="dxa"/>
            <w:tcBorders>
              <w:top w:val="single" w:sz="4" w:space="0" w:color="000000"/>
              <w:left w:val="single" w:sz="4" w:space="0" w:color="000000"/>
              <w:bottom w:val="single" w:sz="4" w:space="0" w:color="000000"/>
              <w:right w:val="single" w:sz="4" w:space="0" w:color="000000"/>
            </w:tcBorders>
          </w:tcPr>
          <w:p w14:paraId="3AF4F638" w14:textId="0FEC718C"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156DA7">
              <w:rPr>
                <w:rFonts w:asciiTheme="minorHAnsi" w:eastAsia="Arial" w:hAnsiTheme="minorHAnsi" w:cstheme="minorHAnsi"/>
                <w:color w:val="0D0D0D"/>
                <w:sz w:val="24"/>
                <w:szCs w:val="24"/>
              </w:rPr>
              <w:t>, 3</w:t>
            </w:r>
            <w:r w:rsidR="007907B0">
              <w:rPr>
                <w:rFonts w:asciiTheme="minorHAnsi" w:eastAsia="Arial" w:hAnsiTheme="minorHAnsi" w:cstheme="minorHAnsi"/>
                <w:color w:val="0D0D0D"/>
                <w:sz w:val="24"/>
                <w:szCs w:val="24"/>
              </w:rPr>
              <w:t>, 6</w:t>
            </w:r>
          </w:p>
        </w:tc>
      </w:tr>
      <w:tr w:rsidR="00B60609" w14:paraId="027ACB32"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6106"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50270A5B"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70695A">
              <w:rPr>
                <w:rFonts w:asciiTheme="minorHAnsi" w:eastAsia="Arial" w:hAnsiTheme="minorHAnsi" w:cstheme="minorHAnsi"/>
                <w:color w:val="0D0D0D"/>
                <w:sz w:val="24"/>
                <w:szCs w:val="24"/>
              </w:rPr>
              <w:t xml:space="preserve"> Appointment of additional TA</w:t>
            </w:r>
            <w:r w:rsidR="00C94D0F">
              <w:rPr>
                <w:rFonts w:asciiTheme="minorHAnsi" w:eastAsia="Arial" w:hAnsiTheme="minorHAnsi" w:cstheme="minorHAnsi"/>
                <w:color w:val="0D0D0D"/>
                <w:sz w:val="24"/>
                <w:szCs w:val="24"/>
              </w:rPr>
              <w:t xml:space="preserve">.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3B3857" w:rsidRPr="00AF6E3A">
                <w:rPr>
                  <w:rStyle w:val="Hyperlink"/>
                  <w:rFonts w:asciiTheme="minorHAnsi" w:eastAsia="Arial" w:hAnsiTheme="minorHAnsi" w:cstheme="minorHAnsi"/>
                  <w:sz w:val="24"/>
                  <w:szCs w:val="24"/>
                </w:rPr>
                <w:t>https://educationendowmentfoundation.org.uk/education-evidence/early-years-toolkit/communication-and-language-approaches</w:t>
              </w:r>
            </w:hyperlink>
            <w:r w:rsidR="003B3857">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2D23C247" w14:textId="20D326FA" w:rsidR="000C0692" w:rsidRPr="003619F4"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r w:rsidR="003B3857">
              <w:t xml:space="preserve"> </w:t>
            </w:r>
            <w:hyperlink r:id="rId15" w:history="1">
              <w:r w:rsidR="003B3857" w:rsidRPr="00AF6E3A">
                <w:rPr>
                  <w:rStyle w:val="Hyperlink"/>
                  <w:rFonts w:asciiTheme="minorHAnsi" w:eastAsia="Arial" w:hAnsiTheme="minorHAnsi" w:cstheme="minorHAnsi"/>
                  <w:sz w:val="24"/>
                  <w:szCs w:val="24"/>
                </w:rPr>
                <w:t>https://educationendowmentfoundation.org.uk/education-evidence/teaching-learning-toolkit/oral-language-interventions</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FE0E9EB" w14:textId="44AC1005"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r w:rsidR="007907B0">
              <w:rPr>
                <w:rFonts w:asciiTheme="minorHAnsi" w:eastAsia="Arial" w:hAnsiTheme="minorHAnsi" w:cstheme="minorHAnsi"/>
                <w:color w:val="0D0D0D"/>
                <w:sz w:val="24"/>
                <w:szCs w:val="24"/>
              </w:rPr>
              <w:t>, 6</w:t>
            </w:r>
          </w:p>
        </w:tc>
      </w:tr>
      <w:tr w:rsidR="00440811" w14:paraId="6CA6A46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40FDD3EC" w14:textId="6DF7CD34"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6106" w:type="dxa"/>
            <w:tcBorders>
              <w:top w:val="single" w:sz="4" w:space="0" w:color="000000"/>
              <w:left w:val="single" w:sz="4" w:space="0" w:color="000000"/>
              <w:bottom w:val="single" w:sz="4" w:space="0" w:color="000000"/>
              <w:right w:val="single" w:sz="4" w:space="0" w:color="000000"/>
            </w:tcBorders>
          </w:tcPr>
          <w:p w14:paraId="5EBAC4C2" w14:textId="6E7D9383" w:rsidR="00440811" w:rsidRPr="002C76DA"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r w:rsidR="000F6CF0">
              <w:rPr>
                <w:rFonts w:asciiTheme="minorHAnsi" w:eastAsia="Arial" w:hAnsiTheme="minorHAnsi" w:cstheme="minorHAnsi"/>
                <w:color w:val="0D0D0D"/>
                <w:sz w:val="24"/>
                <w:szCs w:val="24"/>
              </w:rPr>
              <w:t>– New ‘</w:t>
            </w:r>
            <w:r w:rsidR="00A55442">
              <w:rPr>
                <w:rFonts w:asciiTheme="minorHAnsi" w:eastAsia="Arial" w:hAnsiTheme="minorHAnsi" w:cstheme="minorHAnsi"/>
                <w:color w:val="0D0D0D"/>
                <w:sz w:val="24"/>
                <w:szCs w:val="24"/>
              </w:rPr>
              <w:t>Read Write Inc’</w:t>
            </w:r>
            <w:r w:rsidR="000F6CF0">
              <w:rPr>
                <w:rFonts w:asciiTheme="minorHAnsi" w:eastAsia="Arial" w:hAnsiTheme="minorHAnsi" w:cstheme="minorHAnsi"/>
                <w:color w:val="0D0D0D"/>
                <w:sz w:val="24"/>
                <w:szCs w:val="24"/>
              </w:rPr>
              <w:t xml:space="preserve"> phonics program purchased £3,000 </w:t>
            </w:r>
            <w:r w:rsidR="00A55442">
              <w:rPr>
                <w:rFonts w:asciiTheme="minorHAnsi" w:eastAsia="Arial" w:hAnsiTheme="minorHAnsi" w:cstheme="minorHAnsi"/>
                <w:color w:val="0D0D0D"/>
                <w:sz w:val="24"/>
                <w:szCs w:val="24"/>
              </w:rPr>
              <w:t>training</w:t>
            </w:r>
            <w:r w:rsidR="001F6F4B">
              <w:rPr>
                <w:rFonts w:asciiTheme="minorHAnsi" w:eastAsia="Arial" w:hAnsiTheme="minorHAnsi" w:cstheme="minorHAnsi"/>
                <w:color w:val="0D0D0D"/>
                <w:sz w:val="24"/>
                <w:szCs w:val="24"/>
              </w:rPr>
              <w:t xml:space="preserve"> (</w:t>
            </w:r>
            <w:r w:rsidR="00A55442">
              <w:rPr>
                <w:rFonts w:asciiTheme="minorHAnsi" w:eastAsia="Arial" w:hAnsiTheme="minorHAnsi" w:cstheme="minorHAnsi"/>
                <w:color w:val="0D0D0D"/>
                <w:sz w:val="24"/>
                <w:szCs w:val="24"/>
              </w:rPr>
              <w:t xml:space="preserve">September </w:t>
            </w:r>
            <w:r w:rsidR="001F6F4B">
              <w:rPr>
                <w:rFonts w:asciiTheme="minorHAnsi" w:eastAsia="Arial" w:hAnsiTheme="minorHAnsi" w:cstheme="minorHAnsi"/>
                <w:color w:val="0D0D0D"/>
                <w:sz w:val="24"/>
                <w:szCs w:val="24"/>
              </w:rPr>
              <w:t>22)</w:t>
            </w:r>
            <w:r w:rsidR="000F6CF0">
              <w:rPr>
                <w:rFonts w:asciiTheme="minorHAnsi" w:eastAsia="Arial" w:hAnsiTheme="minorHAnsi" w:cstheme="minorHAnsi"/>
                <w:color w:val="0D0D0D"/>
                <w:sz w:val="24"/>
                <w:szCs w:val="24"/>
              </w:rPr>
              <w:t xml:space="preserve"> and £</w:t>
            </w:r>
            <w:r w:rsidR="001F6F4B">
              <w:rPr>
                <w:rFonts w:asciiTheme="minorHAnsi" w:eastAsia="Arial" w:hAnsiTheme="minorHAnsi" w:cstheme="minorHAnsi"/>
                <w:color w:val="0D0D0D"/>
                <w:sz w:val="24"/>
                <w:szCs w:val="24"/>
              </w:rPr>
              <w:t>5</w:t>
            </w:r>
            <w:r w:rsidR="000F6CF0">
              <w:rPr>
                <w:rFonts w:asciiTheme="minorHAnsi" w:eastAsia="Arial" w:hAnsiTheme="minorHAnsi" w:cstheme="minorHAnsi"/>
                <w:color w:val="0D0D0D"/>
                <w:sz w:val="24"/>
                <w:szCs w:val="24"/>
              </w:rPr>
              <w:t xml:space="preserve">00 </w:t>
            </w:r>
            <w:r w:rsidR="0070695A">
              <w:rPr>
                <w:rFonts w:asciiTheme="minorHAnsi" w:eastAsia="Arial" w:hAnsiTheme="minorHAnsi" w:cstheme="minorHAnsi"/>
                <w:color w:val="0D0D0D"/>
                <w:sz w:val="24"/>
                <w:szCs w:val="24"/>
              </w:rPr>
              <w:t xml:space="preserve">for access </w:t>
            </w:r>
            <w:r w:rsidR="000F6CF0">
              <w:rPr>
                <w:rFonts w:asciiTheme="minorHAnsi" w:eastAsia="Arial" w:hAnsiTheme="minorHAnsi" w:cstheme="minorHAnsi"/>
                <w:color w:val="0D0D0D"/>
                <w:sz w:val="24"/>
                <w:szCs w:val="24"/>
              </w:rPr>
              <w:t>online.</w:t>
            </w:r>
          </w:p>
          <w:p w14:paraId="3E1B2855" w14:textId="294B94EE" w:rsidR="00440811"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only effective route to closing this gap is for children to be taught systematically to read as soon as they start school. All children should take part in high-quality phonics </w:t>
            </w:r>
            <w:r w:rsidRPr="002C76DA">
              <w:rPr>
                <w:rFonts w:asciiTheme="minorHAnsi" w:eastAsia="Arial" w:hAnsiTheme="minorHAnsi" w:cstheme="minorHAnsi"/>
                <w:color w:val="0D0D0D"/>
                <w:sz w:val="24"/>
                <w:szCs w:val="24"/>
              </w:rPr>
              <w:lastRenderedPageBreak/>
              <w:t>sessions to systematically learn and use a progressive phonics programme of study.</w:t>
            </w:r>
            <w:r w:rsidR="000F6CF0">
              <w:t xml:space="preserve"> </w:t>
            </w:r>
            <w:hyperlink r:id="rId16" w:history="1">
              <w:r w:rsidR="000F6CF0" w:rsidRPr="00AF6E3A">
                <w:rPr>
                  <w:rStyle w:val="Hyperlink"/>
                  <w:rFonts w:asciiTheme="minorHAnsi" w:eastAsia="Arial" w:hAnsiTheme="minorHAnsi" w:cstheme="minorHAnsi"/>
                  <w:sz w:val="24"/>
                  <w:szCs w:val="24"/>
                </w:rPr>
                <w:t>https://educationendowmentfoundation.org.uk/education-evidence/teaching-learning-toolkit/phonics</w:t>
              </w:r>
            </w:hyperlink>
            <w:r w:rsidR="000F6CF0">
              <w:rPr>
                <w:rFonts w:asciiTheme="minorHAnsi" w:eastAsia="Arial" w:hAnsiTheme="minorHAnsi" w:cstheme="minorHAnsi"/>
                <w:color w:val="0D0D0D"/>
                <w:sz w:val="24"/>
                <w:szCs w:val="24"/>
              </w:rPr>
              <w:t xml:space="preserve"> </w:t>
            </w:r>
          </w:p>
          <w:p w14:paraId="32E72743"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Effective practice is seen as:</w:t>
            </w:r>
          </w:p>
          <w:p w14:paraId="68D9FBC5"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‘At School’ readers:</w:t>
            </w:r>
          </w:p>
          <w:p w14:paraId="0D9CAAE2"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class teaching of reading/guided reading;</w:t>
            </w:r>
          </w:p>
          <w:p w14:paraId="4E544C4F"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Paired reading;</w:t>
            </w:r>
          </w:p>
          <w:p w14:paraId="0E7C50B0" w14:textId="0BAE29E3" w:rsidR="00440811" w:rsidRPr="0070695A" w:rsidRDefault="00440811" w:rsidP="0070695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Intervention programmes;</w:t>
            </w:r>
          </w:p>
          <w:p w14:paraId="523019D2" w14:textId="0A4B656E"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w:t>
            </w:r>
            <w:r w:rsidR="00685B4D">
              <w:rPr>
                <w:rFonts w:asciiTheme="minorHAnsi" w:eastAsia="Arial" w:hAnsiTheme="minorHAnsi" w:cstheme="minorHAnsi"/>
                <w:color w:val="0D0D0D"/>
                <w:sz w:val="24"/>
                <w:szCs w:val="24"/>
              </w:rPr>
              <w:t>lass texts</w:t>
            </w:r>
            <w:r>
              <w:rPr>
                <w:rFonts w:asciiTheme="minorHAnsi" w:eastAsia="Arial" w:hAnsiTheme="minorHAnsi" w:cstheme="minorHAnsi"/>
                <w:color w:val="0D0D0D"/>
                <w:sz w:val="24"/>
                <w:szCs w:val="24"/>
              </w:rPr>
              <w:t>;</w:t>
            </w:r>
          </w:p>
          <w:p w14:paraId="1A5B7BBC"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targets regularly focus on reading;</w:t>
            </w:r>
          </w:p>
          <w:p w14:paraId="42A6AB18"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use of Standard English;</w:t>
            </w:r>
          </w:p>
          <w:p w14:paraId="64B7E76A" w14:textId="0EFEA2B8" w:rsidR="00440811" w:rsidRPr="000F6AFA"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Focus weeks/days – i.e. Roald Dahl/World Book Day/visiting authors.</w:t>
            </w:r>
          </w:p>
        </w:tc>
        <w:tc>
          <w:tcPr>
            <w:tcW w:w="1482" w:type="dxa"/>
            <w:tcBorders>
              <w:top w:val="single" w:sz="4" w:space="0" w:color="000000"/>
              <w:left w:val="single" w:sz="4" w:space="0" w:color="000000"/>
              <w:bottom w:val="single" w:sz="4" w:space="0" w:color="000000"/>
              <w:right w:val="single" w:sz="4" w:space="0" w:color="000000"/>
            </w:tcBorders>
          </w:tcPr>
          <w:p w14:paraId="7E35AFCF" w14:textId="2EEE4A3E"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r w:rsidR="007907B0">
              <w:rPr>
                <w:rFonts w:asciiTheme="minorHAnsi" w:eastAsia="Arial" w:hAnsiTheme="minorHAnsi" w:cstheme="minorHAnsi"/>
                <w:color w:val="0D0D0D"/>
                <w:sz w:val="24"/>
                <w:szCs w:val="24"/>
              </w:rPr>
              <w:t>, 6</w:t>
            </w:r>
          </w:p>
        </w:tc>
      </w:tr>
    </w:tbl>
    <w:p w14:paraId="40EF87A8" w14:textId="77777777" w:rsidR="00BB3F08" w:rsidRPr="00BB3F08" w:rsidRDefault="00BB3F08" w:rsidP="00BB3F08">
      <w:pPr>
        <w:pStyle w:val="Heading3"/>
        <w:pBdr>
          <w:top w:val="none" w:sz="0" w:space="0" w:color="auto"/>
          <w:left w:val="none" w:sz="0" w:space="0" w:color="auto"/>
          <w:bottom w:val="none" w:sz="0" w:space="0" w:color="auto"/>
          <w:right w:val="none" w:sz="0" w:space="0" w:color="auto"/>
        </w:pBdr>
        <w:spacing w:after="237"/>
        <w:ind w:left="0" w:firstLine="0"/>
        <w:rPr>
          <w:sz w:val="16"/>
          <w:szCs w:val="14"/>
        </w:rPr>
      </w:pPr>
    </w:p>
    <w:p w14:paraId="2D3CCFB1" w14:textId="173E026B"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Targeted academic support (for example, tutoring, one-to-one support structured interventions)  </w:t>
      </w:r>
    </w:p>
    <w:p w14:paraId="10F87ED6" w14:textId="49AC892C"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FF421C">
        <w:rPr>
          <w:rFonts w:ascii="Arial" w:eastAsia="Arial" w:hAnsi="Arial" w:cs="Arial"/>
          <w:color w:val="auto"/>
          <w:sz w:val="24"/>
        </w:rPr>
        <w:t>7</w:t>
      </w:r>
      <w:r w:rsidR="00C46C81">
        <w:rPr>
          <w:rFonts w:ascii="Arial" w:eastAsia="Arial" w:hAnsi="Arial" w:cs="Arial"/>
          <w:color w:val="auto"/>
          <w:sz w:val="24"/>
        </w:rPr>
        <w:t>,000</w:t>
      </w:r>
      <w:r w:rsidR="00BB3F08">
        <w:rPr>
          <w:rFonts w:ascii="Arial" w:eastAsia="Arial" w:hAnsi="Arial" w:cs="Arial"/>
          <w:color w:val="auto"/>
          <w:sz w:val="24"/>
        </w:rPr>
        <w:t xml:space="preserve"> </w:t>
      </w:r>
    </w:p>
    <w:tbl>
      <w:tblPr>
        <w:tblStyle w:val="TableGrid"/>
        <w:tblW w:w="9781" w:type="dxa"/>
        <w:tblInd w:w="-147" w:type="dxa"/>
        <w:tblCellMar>
          <w:top w:w="8" w:type="dxa"/>
          <w:left w:w="110" w:type="dxa"/>
          <w:right w:w="44" w:type="dxa"/>
        </w:tblCellMar>
        <w:tblLook w:val="04A0" w:firstRow="1" w:lastRow="0" w:firstColumn="1" w:lastColumn="0" w:noHBand="0" w:noVBand="1"/>
      </w:tblPr>
      <w:tblGrid>
        <w:gridCol w:w="2269"/>
        <w:gridCol w:w="6095"/>
        <w:gridCol w:w="1417"/>
      </w:tblGrid>
      <w:tr w:rsidR="00746F9B" w14:paraId="50B3EE2A" w14:textId="77777777" w:rsidTr="00ED268D">
        <w:trPr>
          <w:trHeight w:val="954"/>
        </w:trPr>
        <w:tc>
          <w:tcPr>
            <w:tcW w:w="2269"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ED268D">
        <w:trPr>
          <w:trHeight w:val="640"/>
        </w:trPr>
        <w:tc>
          <w:tcPr>
            <w:tcW w:w="2269"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609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02451FC4"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Accessibility </w:t>
            </w:r>
            <w:r w:rsidR="001F6F4B">
              <w:rPr>
                <w:rFonts w:asciiTheme="minorHAnsi" w:eastAsia="Arial" w:hAnsiTheme="minorHAnsi" w:cstheme="minorHAnsi"/>
                <w:color w:val="0D0D0D"/>
                <w:sz w:val="24"/>
                <w:szCs w:val="24"/>
              </w:rPr>
              <w:t>learning on all planning formats for MTP.</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431340F6" w14:textId="1560642C" w:rsidR="005359AF" w:rsidRPr="002E1118" w:rsidRDefault="005359AF">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Educational Psychologist reviews and reports lead to more targeted intervention</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7A948A93" w14:textId="77777777" w:rsidR="001B6036"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p w14:paraId="6212BF37" w14:textId="3D1D73A6" w:rsidR="008D6184" w:rsidRPr="002E1118" w:rsidRDefault="008D6184">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SENDCo bringing expertise across</w:t>
            </w:r>
            <w:r w:rsidR="00ED268D">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schools in the Federation.</w:t>
            </w:r>
          </w:p>
        </w:tc>
        <w:tc>
          <w:tcPr>
            <w:tcW w:w="1417"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163421" w14:paraId="71C3DF02" w14:textId="77777777" w:rsidTr="00ED268D">
        <w:tblPrEx>
          <w:tblCellMar>
            <w:top w:w="9" w:type="dxa"/>
            <w:left w:w="108" w:type="dxa"/>
            <w:right w:w="109" w:type="dxa"/>
          </w:tblCellMar>
        </w:tblPrEx>
        <w:trPr>
          <w:trHeight w:val="935"/>
        </w:trPr>
        <w:tc>
          <w:tcPr>
            <w:tcW w:w="2269" w:type="dxa"/>
            <w:tcBorders>
              <w:top w:val="single" w:sz="4" w:space="0" w:color="000000"/>
              <w:left w:val="single" w:sz="4" w:space="0" w:color="000000"/>
              <w:bottom w:val="single" w:sz="4" w:space="0" w:color="000000"/>
              <w:right w:val="single" w:sz="4" w:space="0" w:color="000000"/>
            </w:tcBorders>
          </w:tcPr>
          <w:p w14:paraId="67032B97" w14:textId="0B544A9F" w:rsidR="00163421" w:rsidRDefault="00163421" w:rsidP="00E4211F">
            <w:pPr>
              <w:ind w:left="58"/>
              <w:rPr>
                <w:rFonts w:asciiTheme="minorHAnsi" w:hAnsiTheme="minorHAnsi" w:cstheme="minorHAnsi"/>
                <w:sz w:val="24"/>
                <w:szCs w:val="24"/>
              </w:rPr>
            </w:pPr>
            <w:proofErr w:type="spellStart"/>
            <w:r>
              <w:rPr>
                <w:rFonts w:asciiTheme="minorHAnsi" w:hAnsiTheme="minorHAnsi" w:cstheme="minorHAnsi"/>
                <w:sz w:val="24"/>
                <w:szCs w:val="24"/>
              </w:rPr>
              <w:t>Nessy</w:t>
            </w:r>
            <w:proofErr w:type="spellEnd"/>
            <w:r>
              <w:rPr>
                <w:rFonts w:asciiTheme="minorHAnsi" w:hAnsiTheme="minorHAnsi" w:cstheme="minorHAnsi"/>
                <w:sz w:val="24"/>
                <w:szCs w:val="24"/>
              </w:rPr>
              <w:t xml:space="preserve"> morning Club</w:t>
            </w:r>
            <w:r>
              <w:rPr>
                <w:rFonts w:asciiTheme="minorHAnsi" w:hAnsiTheme="minorHAnsi" w:cstheme="minorHAnsi"/>
                <w:sz w:val="24"/>
                <w:szCs w:val="24"/>
              </w:rPr>
              <w:t xml:space="preserve"> – purchase</w:t>
            </w:r>
            <w:r w:rsidR="00BB3F08">
              <w:rPr>
                <w:rFonts w:asciiTheme="minorHAnsi" w:hAnsiTheme="minorHAnsi" w:cstheme="minorHAnsi"/>
                <w:sz w:val="24"/>
                <w:szCs w:val="24"/>
              </w:rPr>
              <w:t xml:space="preserve"> &amp;</w:t>
            </w:r>
            <w:r>
              <w:rPr>
                <w:rFonts w:asciiTheme="minorHAnsi" w:hAnsiTheme="minorHAnsi" w:cstheme="minorHAnsi"/>
                <w:sz w:val="24"/>
                <w:szCs w:val="24"/>
              </w:rPr>
              <w:t xml:space="preserve"> adult running costs</w:t>
            </w:r>
          </w:p>
        </w:tc>
        <w:tc>
          <w:tcPr>
            <w:tcW w:w="6095" w:type="dxa"/>
            <w:tcBorders>
              <w:top w:val="single" w:sz="4" w:space="0" w:color="000000"/>
              <w:left w:val="single" w:sz="4" w:space="0" w:color="000000"/>
              <w:bottom w:val="single" w:sz="4" w:space="0" w:color="000000"/>
              <w:right w:val="single" w:sz="4" w:space="0" w:color="000000"/>
            </w:tcBorders>
          </w:tcPr>
          <w:p w14:paraId="375174ED" w14:textId="77777777" w:rsidR="00163421" w:rsidRDefault="008D6184" w:rsidP="00E4211F">
            <w:pPr>
              <w:ind w:left="59"/>
              <w:rPr>
                <w:rFonts w:asciiTheme="minorHAnsi" w:hAnsiTheme="minorHAnsi" w:cstheme="minorHAnsi"/>
                <w:sz w:val="24"/>
                <w:szCs w:val="24"/>
              </w:rPr>
            </w:pPr>
            <w:r>
              <w:rPr>
                <w:rFonts w:asciiTheme="minorHAnsi" w:hAnsiTheme="minorHAnsi" w:cstheme="minorHAnsi"/>
                <w:sz w:val="24"/>
                <w:szCs w:val="24"/>
              </w:rPr>
              <w:t>Intervention from 8:30 – 9:00am</w:t>
            </w:r>
            <w:r w:rsidR="00AB554A">
              <w:rPr>
                <w:rFonts w:asciiTheme="minorHAnsi" w:hAnsiTheme="minorHAnsi" w:cstheme="minorHAnsi"/>
                <w:sz w:val="24"/>
                <w:szCs w:val="24"/>
              </w:rPr>
              <w:t xml:space="preserve"> to engage children further in phonics and reading through online games.  </w:t>
            </w:r>
          </w:p>
          <w:p w14:paraId="7FAC2681" w14:textId="1A07DF17" w:rsidR="00AB554A" w:rsidRDefault="00AB554A" w:rsidP="00E4211F">
            <w:pPr>
              <w:ind w:left="59"/>
              <w:rPr>
                <w:rFonts w:asciiTheme="minorHAnsi" w:hAnsiTheme="minorHAnsi" w:cstheme="minorHAnsi"/>
                <w:sz w:val="24"/>
                <w:szCs w:val="24"/>
              </w:rPr>
            </w:pPr>
            <w:r>
              <w:rPr>
                <w:rFonts w:asciiTheme="minorHAnsi" w:hAnsiTheme="minorHAnsi" w:cstheme="minorHAnsi"/>
                <w:sz w:val="24"/>
                <w:szCs w:val="24"/>
              </w:rPr>
              <w:t>Subscription and staffing cost.</w:t>
            </w:r>
          </w:p>
        </w:tc>
        <w:tc>
          <w:tcPr>
            <w:tcW w:w="1417" w:type="dxa"/>
            <w:tcBorders>
              <w:top w:val="single" w:sz="4" w:space="0" w:color="000000"/>
              <w:left w:val="single" w:sz="4" w:space="0" w:color="000000"/>
              <w:bottom w:val="single" w:sz="4" w:space="0" w:color="000000"/>
              <w:right w:val="single" w:sz="4" w:space="0" w:color="000000"/>
            </w:tcBorders>
          </w:tcPr>
          <w:p w14:paraId="0A4E1D3A" w14:textId="1BFF3279" w:rsidR="00163421" w:rsidRDefault="00ED268D" w:rsidP="00E4211F">
            <w:pPr>
              <w:ind w:left="58"/>
              <w:rPr>
                <w:rFonts w:asciiTheme="minorHAnsi" w:hAnsiTheme="minorHAnsi" w:cstheme="minorHAnsi"/>
                <w:sz w:val="24"/>
                <w:szCs w:val="24"/>
              </w:rPr>
            </w:pPr>
            <w:r>
              <w:rPr>
                <w:rFonts w:asciiTheme="minorHAnsi" w:hAnsiTheme="minorHAnsi" w:cstheme="minorHAnsi"/>
                <w:sz w:val="24"/>
                <w:szCs w:val="24"/>
              </w:rPr>
              <w:t>4</w:t>
            </w:r>
          </w:p>
        </w:tc>
      </w:tr>
      <w:tr w:rsidR="00746F9B" w14:paraId="1653423A" w14:textId="77777777" w:rsidTr="00ED268D">
        <w:trPr>
          <w:trHeight w:val="263"/>
        </w:trPr>
        <w:tc>
          <w:tcPr>
            <w:tcW w:w="2269"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6095" w:type="dxa"/>
            <w:tcBorders>
              <w:top w:val="single" w:sz="4" w:space="0" w:color="000000"/>
              <w:left w:val="single" w:sz="4" w:space="0" w:color="000000"/>
              <w:bottom w:val="single" w:sz="4" w:space="0" w:color="000000"/>
              <w:right w:val="single" w:sz="4" w:space="0" w:color="000000"/>
            </w:tcBorders>
          </w:tcPr>
          <w:p w14:paraId="7BC4A9E8" w14:textId="42B7218B" w:rsidR="00ED268D" w:rsidRDefault="00AB554A" w:rsidP="00F657CB">
            <w:pPr>
              <w:rPr>
                <w:rFonts w:asciiTheme="minorHAnsi" w:hAnsiTheme="minorHAnsi" w:cstheme="minorHAnsi"/>
                <w:sz w:val="24"/>
                <w:szCs w:val="24"/>
              </w:rPr>
            </w:pPr>
            <w:r>
              <w:rPr>
                <w:rFonts w:asciiTheme="minorHAnsi" w:hAnsiTheme="minorHAnsi" w:cstheme="minorHAnsi"/>
                <w:sz w:val="24"/>
                <w:szCs w:val="24"/>
              </w:rPr>
              <w:t>EEF evidenced</w:t>
            </w:r>
            <w:r>
              <w:rPr>
                <w:rFonts w:asciiTheme="minorHAnsi" w:hAnsiTheme="minorHAnsi" w:cstheme="minorHAnsi"/>
                <w:sz w:val="24"/>
                <w:szCs w:val="24"/>
              </w:rPr>
              <w:t xml:space="preserve"> </w:t>
            </w:r>
            <w:r w:rsidR="00ED268D">
              <w:rPr>
                <w:rFonts w:asciiTheme="minorHAnsi" w:hAnsiTheme="minorHAnsi" w:cstheme="minorHAnsi"/>
                <w:sz w:val="24"/>
                <w:szCs w:val="24"/>
              </w:rPr>
              <w:t>–</w:t>
            </w:r>
            <w:r>
              <w:rPr>
                <w:rFonts w:asciiTheme="minorHAnsi" w:hAnsiTheme="minorHAnsi" w:cstheme="minorHAnsi"/>
                <w:sz w:val="24"/>
                <w:szCs w:val="24"/>
              </w:rPr>
              <w:t xml:space="preserve"> </w:t>
            </w:r>
            <w:r w:rsidR="00ED268D">
              <w:rPr>
                <w:rFonts w:asciiTheme="minorHAnsi" w:hAnsiTheme="minorHAnsi" w:cstheme="minorHAnsi"/>
                <w:sz w:val="24"/>
                <w:szCs w:val="24"/>
              </w:rPr>
              <w:t>evaluated intervention approach.</w:t>
            </w:r>
          </w:p>
          <w:p w14:paraId="57834245" w14:textId="5DD97E07" w:rsidR="002E1118" w:rsidRDefault="000C19A5" w:rsidP="00F657CB">
            <w:pPr>
              <w:rPr>
                <w:rFonts w:asciiTheme="minorHAnsi" w:hAnsiTheme="minorHAnsi" w:cstheme="minorHAnsi"/>
                <w:sz w:val="24"/>
                <w:szCs w:val="24"/>
              </w:rPr>
            </w:pPr>
            <w:r>
              <w:rPr>
                <w:rFonts w:asciiTheme="minorHAnsi" w:hAnsiTheme="minorHAnsi" w:cstheme="minorHAnsi"/>
                <w:sz w:val="24"/>
                <w:szCs w:val="24"/>
              </w:rPr>
              <w:t>Reciprocal Reading</w:t>
            </w:r>
          </w:p>
          <w:p w14:paraId="3D37B1FB" w14:textId="44F1C10F" w:rsidR="000C19A5" w:rsidRDefault="000C19A5" w:rsidP="00F657CB">
            <w:pPr>
              <w:rPr>
                <w:rFonts w:asciiTheme="minorHAnsi" w:hAnsiTheme="minorHAnsi" w:cstheme="minorHAnsi"/>
                <w:sz w:val="24"/>
                <w:szCs w:val="24"/>
              </w:rPr>
            </w:pPr>
            <w:r>
              <w:rPr>
                <w:rFonts w:asciiTheme="minorHAnsi" w:hAnsiTheme="minorHAnsi" w:cstheme="minorHAnsi"/>
                <w:sz w:val="24"/>
                <w:szCs w:val="24"/>
              </w:rPr>
              <w:t>First Class At Number</w:t>
            </w:r>
          </w:p>
          <w:p w14:paraId="09882848" w14:textId="068E9982"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KS2 Arithmetic </w:t>
            </w:r>
          </w:p>
          <w:p w14:paraId="27A3B2B2" w14:textId="77777777" w:rsidR="00ED268D" w:rsidRDefault="00ED268D" w:rsidP="00F657CB">
            <w:pPr>
              <w:rPr>
                <w:rFonts w:asciiTheme="minorHAnsi" w:hAnsiTheme="minorHAnsi" w:cstheme="minorHAnsi"/>
                <w:sz w:val="24"/>
                <w:szCs w:val="24"/>
              </w:rPr>
            </w:pPr>
          </w:p>
          <w:p w14:paraId="71708CF2" w14:textId="38369635" w:rsidR="000C19A5" w:rsidRDefault="00A55442" w:rsidP="00F657CB">
            <w:pPr>
              <w:rPr>
                <w:rFonts w:asciiTheme="minorHAnsi" w:hAnsiTheme="minorHAnsi" w:cstheme="minorHAnsi"/>
                <w:sz w:val="24"/>
                <w:szCs w:val="24"/>
              </w:rPr>
            </w:pPr>
            <w:r>
              <w:rPr>
                <w:rFonts w:asciiTheme="minorHAnsi" w:hAnsiTheme="minorHAnsi" w:cstheme="minorHAnsi"/>
                <w:sz w:val="24"/>
                <w:szCs w:val="24"/>
              </w:rPr>
              <w:t>Read Write Inc</w:t>
            </w:r>
            <w:r w:rsidR="000C19A5">
              <w:rPr>
                <w:rFonts w:asciiTheme="minorHAnsi" w:hAnsiTheme="minorHAnsi" w:cstheme="minorHAnsi"/>
                <w:sz w:val="24"/>
                <w:szCs w:val="24"/>
              </w:rPr>
              <w:t xml:space="preserve"> </w:t>
            </w:r>
            <w:r w:rsidR="00BB3F08">
              <w:rPr>
                <w:rFonts w:asciiTheme="minorHAnsi" w:hAnsiTheme="minorHAnsi" w:cstheme="minorHAnsi"/>
                <w:sz w:val="24"/>
                <w:szCs w:val="24"/>
              </w:rPr>
              <w:t>(validated SSP programme)</w:t>
            </w:r>
          </w:p>
          <w:p w14:paraId="3FD29652" w14:textId="4F34D37B" w:rsidR="007925EA" w:rsidRDefault="007925EA" w:rsidP="00F657CB">
            <w:pPr>
              <w:rPr>
                <w:rFonts w:asciiTheme="minorHAnsi" w:hAnsiTheme="minorHAnsi" w:cstheme="minorHAnsi"/>
                <w:sz w:val="24"/>
                <w:szCs w:val="24"/>
              </w:rPr>
            </w:pPr>
            <w:r>
              <w:rPr>
                <w:rFonts w:asciiTheme="minorHAnsi" w:hAnsiTheme="minorHAnsi" w:cstheme="minorHAnsi"/>
                <w:sz w:val="24"/>
                <w:szCs w:val="24"/>
              </w:rPr>
              <w:t>TT rockstars</w:t>
            </w:r>
          </w:p>
          <w:p w14:paraId="38A1F6A4" w14:textId="570BC539" w:rsidR="00BB3F08" w:rsidRDefault="00BB3F08" w:rsidP="00F657CB">
            <w:pPr>
              <w:rPr>
                <w:rFonts w:asciiTheme="minorHAnsi" w:hAnsiTheme="minorHAnsi" w:cstheme="minorHAnsi"/>
                <w:sz w:val="24"/>
                <w:szCs w:val="24"/>
              </w:rPr>
            </w:pPr>
            <w:r>
              <w:rPr>
                <w:rFonts w:asciiTheme="minorHAnsi" w:hAnsiTheme="minorHAnsi" w:cstheme="minorHAnsi"/>
                <w:sz w:val="24"/>
                <w:szCs w:val="24"/>
              </w:rPr>
              <w:t>Spelling Shed</w:t>
            </w:r>
          </w:p>
          <w:p w14:paraId="10A9A6CC" w14:textId="38BA176F" w:rsidR="00A95514" w:rsidRPr="002E1118" w:rsidRDefault="001579FD" w:rsidP="00BB3F08">
            <w:pPr>
              <w:rPr>
                <w:rFonts w:asciiTheme="minorHAnsi" w:hAnsiTheme="minorHAnsi" w:cstheme="minorHAnsi"/>
                <w:sz w:val="24"/>
                <w:szCs w:val="24"/>
              </w:rPr>
            </w:pPr>
            <w:r>
              <w:rPr>
                <w:rFonts w:asciiTheme="minorHAnsi" w:hAnsiTheme="minorHAnsi" w:cstheme="minorHAnsi"/>
                <w:sz w:val="24"/>
                <w:szCs w:val="24"/>
              </w:rPr>
              <w:t>Roots and Fruits</w:t>
            </w:r>
          </w:p>
        </w:tc>
        <w:tc>
          <w:tcPr>
            <w:tcW w:w="1417"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013782FC"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040B81CE"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067292">
        <w:rPr>
          <w:rFonts w:ascii="Arial" w:eastAsia="Arial" w:hAnsi="Arial" w:cs="Arial"/>
          <w:color w:val="0D0D0D"/>
          <w:sz w:val="24"/>
        </w:rPr>
        <w:t>4,000</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Signposting to support – i.e.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270E74B6" w14:textId="172E8998" w:rsidR="009977E5" w:rsidRDefault="001B2422" w:rsidP="00685B4D">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1F41AE28" w14:textId="3DDC9D2A" w:rsidR="009977E5" w:rsidRPr="00260B02"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r w:rsidR="00685B4D">
              <w:rPr>
                <w:rFonts w:asciiTheme="minorHAnsi" w:hAnsiTheme="minorHAnsi" w:cstheme="minorHAnsi"/>
                <w:sz w:val="24"/>
                <w:szCs w:val="24"/>
              </w:rPr>
              <w:t xml:space="preserve"> and meals</w:t>
            </w:r>
            <w:r>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5C2F02D" w14:textId="3AD80FC1"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3,5</w:t>
            </w:r>
          </w:p>
        </w:tc>
      </w:tr>
      <w:tr w:rsidR="00163421" w14:paraId="39E71DE5"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31D5E7A8" w14:textId="7C373737" w:rsidR="00163421" w:rsidRDefault="00163421">
            <w:pPr>
              <w:ind w:left="58"/>
              <w:rPr>
                <w:rFonts w:asciiTheme="minorHAnsi" w:hAnsiTheme="minorHAnsi" w:cstheme="minorHAnsi"/>
                <w:sz w:val="24"/>
                <w:szCs w:val="24"/>
              </w:rPr>
            </w:pPr>
            <w:r w:rsidRPr="00163421">
              <w:rPr>
                <w:rFonts w:asciiTheme="minorHAnsi" w:hAnsiTheme="minorHAnsi" w:cstheme="minorHAnsi"/>
                <w:sz w:val="24"/>
                <w:szCs w:val="24"/>
              </w:rPr>
              <w:t>Uniform and computing equipment is available to all</w:t>
            </w:r>
            <w:r w:rsidRPr="00163421">
              <w:rPr>
                <w:rFonts w:asciiTheme="minorHAnsi" w:hAnsiTheme="minorHAnsi" w:cstheme="minorHAnsi"/>
                <w:sz w:val="24"/>
                <w:szCs w:val="24"/>
              </w:rPr>
              <w:tab/>
            </w:r>
            <w:r w:rsidRPr="00163421">
              <w:rPr>
                <w:rFonts w:asciiTheme="minorHAnsi" w:hAnsiTheme="minorHAnsi" w:cstheme="minorHAnsi"/>
                <w:sz w:val="24"/>
                <w:szCs w:val="24"/>
              </w:rPr>
              <w:tab/>
            </w:r>
          </w:p>
        </w:tc>
        <w:tc>
          <w:tcPr>
            <w:tcW w:w="4255" w:type="dxa"/>
            <w:tcBorders>
              <w:top w:val="single" w:sz="4" w:space="0" w:color="000000"/>
              <w:left w:val="single" w:sz="4" w:space="0" w:color="000000"/>
              <w:bottom w:val="single" w:sz="4" w:space="0" w:color="000000"/>
              <w:right w:val="single" w:sz="4" w:space="0" w:color="000000"/>
            </w:tcBorders>
          </w:tcPr>
          <w:p w14:paraId="0EE8B830" w14:textId="77777777" w:rsidR="00163421" w:rsidRDefault="00ED268D">
            <w:pPr>
              <w:ind w:left="59"/>
              <w:rPr>
                <w:rFonts w:asciiTheme="minorHAnsi" w:hAnsiTheme="minorHAnsi" w:cstheme="minorHAnsi"/>
                <w:sz w:val="24"/>
                <w:szCs w:val="24"/>
              </w:rPr>
            </w:pPr>
            <w:r>
              <w:rPr>
                <w:rFonts w:asciiTheme="minorHAnsi" w:hAnsiTheme="minorHAnsi" w:cstheme="minorHAnsi"/>
                <w:sz w:val="24"/>
                <w:szCs w:val="24"/>
              </w:rPr>
              <w:t xml:space="preserve">Pupils are able to be supported at home via online platforms </w:t>
            </w:r>
            <w:r w:rsidR="00C73115">
              <w:rPr>
                <w:rFonts w:asciiTheme="minorHAnsi" w:hAnsiTheme="minorHAnsi" w:cstheme="minorHAnsi"/>
                <w:sz w:val="24"/>
                <w:szCs w:val="24"/>
              </w:rPr>
              <w:t>for learning</w:t>
            </w:r>
          </w:p>
          <w:p w14:paraId="3014A2BA" w14:textId="77777777" w:rsidR="00C73115" w:rsidRDefault="00C73115">
            <w:pPr>
              <w:ind w:left="59"/>
              <w:rPr>
                <w:rFonts w:asciiTheme="minorHAnsi" w:hAnsiTheme="minorHAnsi" w:cstheme="minorHAnsi"/>
                <w:sz w:val="24"/>
                <w:szCs w:val="24"/>
              </w:rPr>
            </w:pPr>
          </w:p>
          <w:p w14:paraId="7624E701" w14:textId="392DC66B" w:rsidR="00C73115" w:rsidRDefault="00C73115">
            <w:pPr>
              <w:ind w:left="59"/>
              <w:rPr>
                <w:rFonts w:asciiTheme="minorHAnsi" w:hAnsiTheme="minorHAnsi" w:cstheme="minorHAnsi"/>
                <w:sz w:val="24"/>
                <w:szCs w:val="24"/>
              </w:rPr>
            </w:pPr>
            <w:r>
              <w:rPr>
                <w:rFonts w:asciiTheme="minorHAnsi" w:hAnsiTheme="minorHAnsi" w:cstheme="minorHAnsi"/>
                <w:sz w:val="24"/>
                <w:szCs w:val="24"/>
              </w:rPr>
              <w:t xml:space="preserve">Children feel sense of belonging and less isolation as they are wearing school uniform </w:t>
            </w:r>
            <w:proofErr w:type="spellStart"/>
            <w:r>
              <w:rPr>
                <w:rFonts w:asciiTheme="minorHAnsi" w:hAnsiTheme="minorHAnsi" w:cstheme="minorHAnsi"/>
                <w:sz w:val="24"/>
                <w:szCs w:val="24"/>
              </w:rPr>
              <w:t>inline</w:t>
            </w:r>
            <w:proofErr w:type="spellEnd"/>
            <w:r>
              <w:rPr>
                <w:rFonts w:asciiTheme="minorHAnsi" w:hAnsiTheme="minorHAnsi" w:cstheme="minorHAnsi"/>
                <w:sz w:val="24"/>
                <w:szCs w:val="24"/>
              </w:rPr>
              <w:t xml:space="preserve"> with peers.</w:t>
            </w:r>
          </w:p>
        </w:tc>
        <w:tc>
          <w:tcPr>
            <w:tcW w:w="2543" w:type="dxa"/>
            <w:tcBorders>
              <w:top w:val="single" w:sz="4" w:space="0" w:color="000000"/>
              <w:left w:val="single" w:sz="4" w:space="0" w:color="000000"/>
              <w:bottom w:val="single" w:sz="4" w:space="0" w:color="000000"/>
              <w:right w:val="single" w:sz="4" w:space="0" w:color="000000"/>
            </w:tcBorders>
          </w:tcPr>
          <w:p w14:paraId="00BEFC71" w14:textId="0DCC8CF5" w:rsidR="00163421" w:rsidRDefault="00C73115">
            <w:pPr>
              <w:ind w:left="58"/>
              <w:rPr>
                <w:rFonts w:asciiTheme="minorHAnsi" w:hAnsiTheme="minorHAnsi" w:cstheme="minorHAnsi"/>
                <w:sz w:val="24"/>
                <w:szCs w:val="24"/>
              </w:rPr>
            </w:pPr>
            <w:r>
              <w:rPr>
                <w:rFonts w:asciiTheme="minorHAnsi" w:hAnsiTheme="minorHAnsi" w:cstheme="minorHAnsi"/>
                <w:sz w:val="24"/>
                <w:szCs w:val="24"/>
              </w:rPr>
              <w:t>3, 4, 5</w:t>
            </w:r>
          </w:p>
        </w:tc>
      </w:tr>
      <w:tr w:rsidR="00C773CA" w14:paraId="13C2777B"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6DF9B2D7" w14:textId="1DA28BAE" w:rsidR="00C773CA" w:rsidRDefault="00C773CA"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Attendance monitoring and improvement</w:t>
            </w:r>
          </w:p>
        </w:tc>
        <w:tc>
          <w:tcPr>
            <w:tcW w:w="4255" w:type="dxa"/>
            <w:tcBorders>
              <w:top w:val="single" w:sz="4" w:space="0" w:color="000000"/>
              <w:left w:val="single" w:sz="4" w:space="0" w:color="000000"/>
              <w:bottom w:val="single" w:sz="4" w:space="0" w:color="000000"/>
              <w:right w:val="single" w:sz="4" w:space="0" w:color="000000"/>
            </w:tcBorders>
          </w:tcPr>
          <w:p w14:paraId="1F4EDE7D" w14:textId="1DBD13B2" w:rsidR="00C773CA" w:rsidRDefault="00C773CA" w:rsidP="00C773CA">
            <w:pPr>
              <w:ind w:left="59"/>
              <w:rPr>
                <w:rFonts w:asciiTheme="minorHAnsi" w:hAnsiTheme="minorHAnsi" w:cstheme="minorHAnsi"/>
                <w:sz w:val="24"/>
                <w:szCs w:val="24"/>
              </w:rPr>
            </w:pPr>
            <w:r w:rsidRPr="00B07782">
              <w:rPr>
                <w:rFonts w:asciiTheme="minorHAnsi" w:eastAsia="Arial" w:hAnsiTheme="minorHAnsi" w:cstheme="minorHAnsi"/>
                <w:color w:val="0D0D0D"/>
                <w:sz w:val="24"/>
                <w:szCs w:val="24"/>
              </w:rPr>
              <w:t>There is a clear link between poor attendance at school and lower academic achievement. Of pupils who miss more than 50 per cent of school only three per cent manage to achieve five or more GCSEs at grades A* to C including Maths and English. 73 per cent of pupils who have over 95 per cent attendance achieve five or more GCSEs at grades A* to C.</w:t>
            </w:r>
            <w:r>
              <w:rPr>
                <w:rFonts w:asciiTheme="minorHAnsi" w:eastAsia="Arial" w:hAnsiTheme="minorHAnsi" w:cstheme="minorHAnsi"/>
                <w:color w:val="0D0D0D"/>
                <w:sz w:val="24"/>
                <w:szCs w:val="24"/>
              </w:rPr>
              <w:t xml:space="preserve"> </w:t>
            </w:r>
            <w:hyperlink r:id="rId17" w:history="1">
              <w:r>
                <w:rPr>
                  <w:rStyle w:val="Hyperlink"/>
                </w:rPr>
                <w:t>DfE External Word template - 2012 April (publishing.service.gov.uk)</w:t>
              </w:r>
            </w:hyperlink>
            <w:r w:rsidR="00072C05">
              <w:t xml:space="preserve"> </w:t>
            </w:r>
            <w:hyperlink r:id="rId18" w:history="1">
              <w:r w:rsidR="00072C05">
                <w:rPr>
                  <w:rStyle w:val="Hyperlink"/>
                  <w:rFonts w:asciiTheme="minorHAnsi" w:hAnsiTheme="minorHAnsi" w:cstheme="minorHAnsi"/>
                  <w:sz w:val="24"/>
                  <w:szCs w:val="24"/>
                </w:rPr>
                <w:t>Improving School Attendance</w:t>
              </w:r>
            </w:hyperlink>
          </w:p>
        </w:tc>
        <w:tc>
          <w:tcPr>
            <w:tcW w:w="2543" w:type="dxa"/>
            <w:tcBorders>
              <w:top w:val="single" w:sz="4" w:space="0" w:color="000000"/>
              <w:left w:val="single" w:sz="4" w:space="0" w:color="000000"/>
              <w:bottom w:val="single" w:sz="4" w:space="0" w:color="000000"/>
              <w:right w:val="single" w:sz="4" w:space="0" w:color="000000"/>
            </w:tcBorders>
          </w:tcPr>
          <w:p w14:paraId="2FBA28F8" w14:textId="40055C8A" w:rsidR="00C773CA" w:rsidRDefault="00072C05"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3, 4, 5</w:t>
            </w:r>
            <w:r w:rsidR="00C773CA">
              <w:rPr>
                <w:rFonts w:asciiTheme="minorHAnsi" w:eastAsia="Arial" w:hAnsiTheme="minorHAnsi" w:cstheme="minorHAnsi"/>
                <w:color w:val="0D0D0D"/>
                <w:sz w:val="24"/>
                <w:szCs w:val="24"/>
              </w:rPr>
              <w:t>, 6</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512C2F19" w:rsidR="00746F9B" w:rsidRPr="00260B02" w:rsidRDefault="00644DDC" w:rsidP="00964F4F">
            <w:pPr>
              <w:spacing w:after="1" w:line="239" w:lineRule="auto"/>
              <w:ind w:left="58" w:right="481"/>
              <w:rPr>
                <w:rFonts w:asciiTheme="minorHAnsi" w:hAnsiTheme="minorHAnsi" w:cstheme="minorHAnsi"/>
                <w:sz w:val="24"/>
                <w:szCs w:val="24"/>
              </w:rPr>
            </w:pPr>
            <w:r w:rsidRPr="00260B02">
              <w:rPr>
                <w:rFonts w:asciiTheme="minorHAnsi" w:eastAsia="Arial" w:hAnsiTheme="minorHAnsi" w:cstheme="minorHAnsi"/>
                <w:color w:val="0D0D0D"/>
                <w:sz w:val="24"/>
                <w:szCs w:val="24"/>
              </w:rPr>
              <w:t>Purchase of school PE</w:t>
            </w:r>
            <w:r w:rsidR="00964F4F">
              <w:rPr>
                <w:rFonts w:asciiTheme="minorHAnsi" w:eastAsia="Arial" w:hAnsiTheme="minorHAnsi" w:cstheme="minorHAnsi"/>
                <w:color w:val="0D0D0D"/>
                <w:sz w:val="24"/>
                <w:szCs w:val="24"/>
              </w:rPr>
              <w:t xml:space="preserve"> </w:t>
            </w:r>
            <w:r w:rsidRPr="00260B02">
              <w:rPr>
                <w:rFonts w:asciiTheme="minorHAnsi" w:eastAsia="Arial" w:hAnsiTheme="minorHAnsi" w:cstheme="minorHAnsi"/>
                <w:color w:val="0D0D0D"/>
                <w:sz w:val="24"/>
                <w:szCs w:val="24"/>
              </w:rPr>
              <w:t xml:space="preserve">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etc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36293533"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 xml:space="preserve">Provision of </w:t>
            </w:r>
            <w:r w:rsidR="00964F4F">
              <w:rPr>
                <w:rFonts w:asciiTheme="minorHAnsi" w:hAnsiTheme="minorHAnsi" w:cstheme="minorHAnsi"/>
                <w:sz w:val="24"/>
                <w:szCs w:val="24"/>
              </w:rPr>
              <w:t>resources for use for PP children in school</w:t>
            </w:r>
            <w:r w:rsidRPr="00260B02">
              <w:rPr>
                <w:rFonts w:asciiTheme="minorHAnsi" w:hAnsiTheme="minorHAnsi" w:cstheme="minorHAnsi"/>
                <w:sz w:val="24"/>
                <w:szCs w:val="24"/>
              </w:rPr>
              <w:t xml:space="preserve">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4F105AF5" w:rsidR="00746F9B" w:rsidRPr="00260B02" w:rsidRDefault="00964F4F">
            <w:pPr>
              <w:ind w:left="58"/>
              <w:rPr>
                <w:rFonts w:asciiTheme="minorHAnsi" w:hAnsiTheme="minorHAnsi" w:cstheme="minorHAnsi"/>
                <w:sz w:val="24"/>
                <w:szCs w:val="24"/>
              </w:rPr>
            </w:pPr>
            <w:r>
              <w:rPr>
                <w:rFonts w:asciiTheme="minorHAnsi" w:hAnsiTheme="minorHAnsi" w:cstheme="minorHAnsi"/>
                <w:sz w:val="24"/>
                <w:szCs w:val="24"/>
              </w:rPr>
              <w:t>3, 4, 5</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00588D51" w14:textId="2E3DAB6F" w:rsidR="00082298" w:rsidRPr="00964F4F" w:rsidRDefault="00072C05">
            <w:pPr>
              <w:ind w:left="59"/>
              <w:rPr>
                <w:rFonts w:asciiTheme="minorHAnsi" w:eastAsia="Arial" w:hAnsiTheme="minorHAnsi" w:cstheme="minorHAnsi"/>
                <w:color w:val="0D0D0D"/>
                <w:sz w:val="24"/>
                <w:szCs w:val="24"/>
              </w:rPr>
            </w:pPr>
            <w:r w:rsidRPr="00964F4F">
              <w:rPr>
                <w:rFonts w:asciiTheme="minorHAnsi" w:eastAsia="Arial" w:hAnsiTheme="minorHAnsi" w:cstheme="minorHAnsi"/>
                <w:color w:val="0D0D0D"/>
                <w:sz w:val="24"/>
                <w:szCs w:val="24"/>
              </w:rPr>
              <w:t xml:space="preserve">Improved </w:t>
            </w:r>
            <w:r w:rsidR="00082298" w:rsidRPr="00964F4F">
              <w:rPr>
                <w:rFonts w:asciiTheme="minorHAnsi" w:eastAsia="Arial" w:hAnsiTheme="minorHAnsi" w:cstheme="minorHAnsi"/>
                <w:color w:val="0D0D0D"/>
                <w:sz w:val="24"/>
                <w:szCs w:val="24"/>
              </w:rPr>
              <w:t xml:space="preserve">Communication – </w:t>
            </w:r>
            <w:r w:rsidR="00964F4F" w:rsidRPr="00964F4F">
              <w:rPr>
                <w:rFonts w:asciiTheme="minorHAnsi" w:eastAsia="Arial" w:hAnsiTheme="minorHAnsi" w:cstheme="minorHAnsi"/>
                <w:color w:val="0D0D0D"/>
                <w:sz w:val="24"/>
                <w:szCs w:val="24"/>
              </w:rPr>
              <w:t xml:space="preserve">fortnightly </w:t>
            </w:r>
            <w:r w:rsidR="00082298" w:rsidRPr="00964F4F">
              <w:rPr>
                <w:rFonts w:asciiTheme="minorHAnsi" w:eastAsia="Arial" w:hAnsiTheme="minorHAnsi" w:cstheme="minorHAnsi"/>
                <w:color w:val="0D0D0D"/>
                <w:sz w:val="24"/>
                <w:szCs w:val="24"/>
              </w:rPr>
              <w:t>newsletter, website</w:t>
            </w:r>
            <w:r w:rsidR="00964F4F">
              <w:rPr>
                <w:rFonts w:asciiTheme="minorHAnsi" w:eastAsia="Arial" w:hAnsiTheme="minorHAnsi" w:cstheme="minorHAnsi"/>
                <w:color w:val="0D0D0D"/>
                <w:sz w:val="24"/>
                <w:szCs w:val="24"/>
              </w:rPr>
              <w:t xml:space="preserve"> updated</w:t>
            </w:r>
            <w:r w:rsidR="00082298" w:rsidRPr="00964F4F">
              <w:rPr>
                <w:rFonts w:asciiTheme="minorHAnsi" w:eastAsia="Arial" w:hAnsiTheme="minorHAnsi" w:cstheme="minorHAnsi"/>
                <w:color w:val="0D0D0D"/>
                <w:sz w:val="24"/>
                <w:szCs w:val="24"/>
              </w:rPr>
              <w:t>, emails</w:t>
            </w:r>
            <w:r w:rsidR="00964F4F">
              <w:rPr>
                <w:rFonts w:asciiTheme="minorHAnsi" w:eastAsia="Arial" w:hAnsiTheme="minorHAnsi" w:cstheme="minorHAnsi"/>
                <w:color w:val="0D0D0D"/>
                <w:sz w:val="24"/>
                <w:szCs w:val="24"/>
              </w:rPr>
              <w:t xml:space="preserve"> for all classes.</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DEED869"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Enhanced school </w:t>
            </w:r>
            <w:r w:rsidR="00964F4F">
              <w:rPr>
                <w:rFonts w:asciiTheme="minorHAnsi" w:eastAsia="Arial" w:hAnsiTheme="minorHAnsi" w:cstheme="minorHAnsi"/>
                <w:color w:val="0D0D0D"/>
                <w:sz w:val="24"/>
                <w:szCs w:val="24"/>
              </w:rPr>
              <w:t>Facebook page</w:t>
            </w:r>
          </w:p>
          <w:p w14:paraId="44F0B954" w14:textId="644F9698"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r w:rsidR="00685B4D">
              <w:rPr>
                <w:rFonts w:asciiTheme="minorHAnsi" w:eastAsia="Arial" w:hAnsiTheme="minorHAnsi" w:cstheme="minorHAnsi"/>
                <w:color w:val="0D0D0D"/>
                <w:sz w:val="24"/>
                <w:szCs w:val="24"/>
              </w:rPr>
              <w:t xml:space="preserve"> </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3AD5338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Year 6 SATs meeting</w:t>
            </w:r>
            <w:r w:rsidR="00685B4D">
              <w:rPr>
                <w:rFonts w:asciiTheme="minorHAnsi" w:eastAsia="Arial" w:hAnsiTheme="minorHAnsi" w:cstheme="minorHAnsi"/>
                <w:color w:val="0D0D0D"/>
                <w:sz w:val="24"/>
                <w:szCs w:val="24"/>
              </w:rPr>
              <w:t xml:space="preserve"> </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163038A3"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w:t>
            </w:r>
            <w:r w:rsidR="00AC792E">
              <w:rPr>
                <w:rFonts w:asciiTheme="minorHAnsi" w:eastAsia="Arial" w:hAnsiTheme="minorHAnsi" w:cstheme="minorHAnsi"/>
                <w:color w:val="0D0D0D"/>
                <w:sz w:val="24"/>
                <w:szCs w:val="24"/>
              </w:rPr>
              <w:t>, phonics focussed</w:t>
            </w:r>
          </w:p>
          <w:p w14:paraId="15EF7EF7" w14:textId="49AE5E10"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r w:rsidR="0070194C">
              <w:rPr>
                <w:rFonts w:asciiTheme="minorHAnsi" w:eastAsia="Arial" w:hAnsiTheme="minorHAnsi" w:cstheme="minorHAnsi"/>
                <w:color w:val="0D0D0D"/>
                <w:sz w:val="24"/>
                <w:szCs w:val="24"/>
              </w:rPr>
              <w:t xml:space="preserve"> annually.</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Person-centred approaches to graduated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43E40658" w14:textId="60F013AE" w:rsidR="00757846" w:rsidRPr="00260B02" w:rsidRDefault="007C7059" w:rsidP="0070194C">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lastRenderedPageBreak/>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17B622CF"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r w:rsidR="00447BD4">
              <w:rPr>
                <w:rFonts w:asciiTheme="minorHAnsi" w:eastAsia="Arial" w:hAnsiTheme="minorHAnsi" w:cstheme="minorHAnsi"/>
                <w:color w:val="0D0D0D"/>
                <w:sz w:val="24"/>
                <w:szCs w:val="24"/>
              </w:rPr>
              <w:t>(for Pupil Premium children only)</w:t>
            </w:r>
          </w:p>
        </w:tc>
        <w:tc>
          <w:tcPr>
            <w:tcW w:w="4255" w:type="dxa"/>
            <w:tcBorders>
              <w:top w:val="single" w:sz="4" w:space="0" w:color="000000"/>
              <w:left w:val="single" w:sz="4" w:space="0" w:color="000000"/>
              <w:bottom w:val="single" w:sz="4" w:space="0" w:color="000000"/>
              <w:right w:val="single" w:sz="4" w:space="0" w:color="000000"/>
            </w:tcBorders>
          </w:tcPr>
          <w:p w14:paraId="1B07E8FB" w14:textId="6F5060C0"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4A668D">
              <w:rPr>
                <w:rFonts w:asciiTheme="minorHAnsi" w:eastAsia="Arial" w:hAnsiTheme="minorHAnsi" w:cstheme="minorHAnsi"/>
                <w:color w:val="0D0D0D"/>
                <w:sz w:val="24"/>
                <w:szCs w:val="24"/>
              </w:rPr>
              <w:t xml:space="preserve"> ensure children are not excluded by funding difficulties faced by parents.</w:t>
            </w:r>
          </w:p>
        </w:tc>
        <w:tc>
          <w:tcPr>
            <w:tcW w:w="2543" w:type="dxa"/>
            <w:tcBorders>
              <w:top w:val="single" w:sz="4" w:space="0" w:color="000000"/>
              <w:left w:val="single" w:sz="4" w:space="0" w:color="000000"/>
              <w:bottom w:val="single" w:sz="4" w:space="0" w:color="000000"/>
              <w:right w:val="single" w:sz="4" w:space="0" w:color="000000"/>
            </w:tcBorders>
          </w:tcPr>
          <w:p w14:paraId="19819810" w14:textId="0E3ACEEE"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r w:rsidR="00746F9B" w14:paraId="0F1E4E37" w14:textId="77777777" w:rsidTr="009977E5">
        <w:trPr>
          <w:trHeight w:val="888"/>
        </w:trPr>
        <w:tc>
          <w:tcPr>
            <w:tcW w:w="2688" w:type="dxa"/>
            <w:tcBorders>
              <w:top w:val="single" w:sz="4" w:space="0" w:color="000000"/>
              <w:left w:val="single" w:sz="4" w:space="0" w:color="000000"/>
              <w:bottom w:val="single" w:sz="4" w:space="0" w:color="000000"/>
              <w:right w:val="single" w:sz="4" w:space="0" w:color="000000"/>
            </w:tcBorders>
          </w:tcPr>
          <w:p w14:paraId="4B2DDF71" w14:textId="6F8CF1B2"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Provide Music Lessons – learning of a musical instrument</w:t>
            </w:r>
            <w:r w:rsidR="00341AC9">
              <w:rPr>
                <w:rFonts w:asciiTheme="minorHAnsi" w:eastAsia="Arial" w:hAnsiTheme="minorHAnsi" w:cstheme="minorHAnsi"/>
                <w:color w:val="0D0D0D"/>
                <w:sz w:val="24"/>
                <w:szCs w:val="24"/>
              </w:rPr>
              <w:t xml:space="preserve"> and singing tuition</w:t>
            </w:r>
          </w:p>
        </w:tc>
        <w:tc>
          <w:tcPr>
            <w:tcW w:w="4255" w:type="dxa"/>
            <w:tcBorders>
              <w:top w:val="single" w:sz="4" w:space="0" w:color="000000"/>
              <w:left w:val="single" w:sz="4" w:space="0" w:color="000000"/>
              <w:bottom w:val="single" w:sz="4" w:space="0" w:color="000000"/>
              <w:right w:val="single" w:sz="4" w:space="0" w:color="000000"/>
            </w:tcBorders>
          </w:tcPr>
          <w:p w14:paraId="39E1BD48" w14:textId="2B74A84E" w:rsidR="00746F9B" w:rsidRPr="00260B02" w:rsidRDefault="00644DDC">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Provision of instrumental tuition</w:t>
            </w:r>
            <w:r w:rsidR="004A668D">
              <w:rPr>
                <w:rFonts w:asciiTheme="minorHAnsi" w:eastAsia="Arial" w:hAnsiTheme="minorHAnsi" w:cstheme="minorHAnsi"/>
                <w:color w:val="0D0D0D"/>
                <w:sz w:val="24"/>
                <w:szCs w:val="24"/>
              </w:rPr>
              <w:t xml:space="preserve"> (ukulele</w:t>
            </w:r>
            <w:r w:rsidR="00705CDD">
              <w:rPr>
                <w:rFonts w:asciiTheme="minorHAnsi" w:eastAsia="Arial" w:hAnsiTheme="minorHAnsi" w:cstheme="minorHAnsi"/>
                <w:color w:val="0D0D0D"/>
                <w:sz w:val="24"/>
                <w:szCs w:val="24"/>
              </w:rPr>
              <w:t xml:space="preserve"> for Years 5.6</w:t>
            </w:r>
            <w:r w:rsidR="004A668D">
              <w:rPr>
                <w:rFonts w:asciiTheme="minorHAnsi" w:eastAsia="Arial" w:hAnsiTheme="minorHAnsi" w:cstheme="minorHAnsi"/>
                <w:color w:val="0D0D0D"/>
                <w:sz w:val="24"/>
                <w:szCs w:val="24"/>
              </w:rPr>
              <w:t xml:space="preserve">) </w:t>
            </w:r>
            <w:r w:rsidR="00705CDD">
              <w:rPr>
                <w:rFonts w:asciiTheme="minorHAnsi" w:eastAsia="Arial" w:hAnsiTheme="minorHAnsi" w:cstheme="minorHAnsi"/>
                <w:color w:val="0D0D0D"/>
                <w:sz w:val="24"/>
                <w:szCs w:val="24"/>
              </w:rPr>
              <w:t>and weekly singing lessons, delivered by peripatetic teacher.</w:t>
            </w:r>
          </w:p>
        </w:tc>
        <w:tc>
          <w:tcPr>
            <w:tcW w:w="2543" w:type="dxa"/>
            <w:tcBorders>
              <w:top w:val="single" w:sz="4" w:space="0" w:color="000000"/>
              <w:left w:val="single" w:sz="4" w:space="0" w:color="000000"/>
              <w:bottom w:val="single" w:sz="4" w:space="0" w:color="000000"/>
              <w:right w:val="single" w:sz="4" w:space="0" w:color="000000"/>
            </w:tcBorders>
          </w:tcPr>
          <w:p w14:paraId="242734B8" w14:textId="1D72CB8A"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bl>
    <w:p w14:paraId="443D2F3F" w14:textId="5AC3F260" w:rsidR="005C51BB" w:rsidRDefault="00644DDC" w:rsidP="00F843AF">
      <w:pPr>
        <w:spacing w:after="38"/>
        <w:rPr>
          <w:rFonts w:ascii="Arial" w:eastAsia="Arial" w:hAnsi="Arial" w:cs="Arial"/>
          <w:b/>
          <w:color w:val="104F75"/>
          <w:sz w:val="28"/>
        </w:rPr>
      </w:pPr>
      <w:r>
        <w:rPr>
          <w:rFonts w:ascii="Arial" w:eastAsia="Arial" w:hAnsi="Arial" w:cs="Arial"/>
          <w:b/>
          <w:color w:val="104F75"/>
          <w:sz w:val="28"/>
        </w:rPr>
        <w:t>Total budgeted cost: £</w:t>
      </w:r>
      <w:r w:rsidR="00067292">
        <w:rPr>
          <w:rFonts w:ascii="Arial" w:eastAsia="Arial" w:hAnsi="Arial" w:cs="Arial"/>
          <w:b/>
          <w:color w:val="104F75"/>
          <w:sz w:val="28"/>
        </w:rPr>
        <w:t>1</w:t>
      </w:r>
      <w:r w:rsidR="00FF421C">
        <w:rPr>
          <w:rFonts w:ascii="Arial" w:eastAsia="Arial" w:hAnsi="Arial" w:cs="Arial"/>
          <w:b/>
          <w:color w:val="104F75"/>
          <w:sz w:val="28"/>
        </w:rPr>
        <w:t>6</w:t>
      </w:r>
      <w:r w:rsidR="00067292">
        <w:rPr>
          <w:rFonts w:ascii="Arial" w:eastAsia="Arial" w:hAnsi="Arial" w:cs="Arial"/>
          <w:b/>
          <w:color w:val="104F75"/>
          <w:sz w:val="28"/>
        </w:rPr>
        <w:t xml:space="preserve">,000  </w:t>
      </w:r>
    </w:p>
    <w:p w14:paraId="111A4455" w14:textId="37CE9DC8" w:rsidR="005C51BB" w:rsidRDefault="005C51BB">
      <w:pPr>
        <w:spacing w:after="0"/>
        <w:ind w:left="-5" w:hanging="10"/>
        <w:rPr>
          <w:rFonts w:ascii="Arial" w:eastAsia="Arial" w:hAnsi="Arial" w:cs="Arial"/>
          <w:b/>
          <w:color w:val="104F75"/>
          <w:sz w:val="28"/>
        </w:rPr>
      </w:pPr>
      <w:r>
        <w:rPr>
          <w:rFonts w:ascii="Arial" w:eastAsia="Arial" w:hAnsi="Arial" w:cs="Arial"/>
          <w:b/>
          <w:color w:val="104F75"/>
          <w:sz w:val="28"/>
        </w:rPr>
        <w:t>Total Premium Budget: £1</w:t>
      </w:r>
      <w:r w:rsidR="00FF421C">
        <w:rPr>
          <w:rFonts w:ascii="Arial" w:eastAsia="Arial" w:hAnsi="Arial" w:cs="Arial"/>
          <w:b/>
          <w:color w:val="104F75"/>
          <w:sz w:val="28"/>
        </w:rPr>
        <w:t>5</w:t>
      </w:r>
      <w:r>
        <w:rPr>
          <w:rFonts w:ascii="Arial" w:eastAsia="Arial" w:hAnsi="Arial" w:cs="Arial"/>
          <w:b/>
          <w:color w:val="104F75"/>
          <w:sz w:val="28"/>
        </w:rPr>
        <w:t>,</w:t>
      </w:r>
      <w:r w:rsidR="00FF421C">
        <w:rPr>
          <w:rFonts w:ascii="Arial" w:eastAsia="Arial" w:hAnsi="Arial" w:cs="Arial"/>
          <w:b/>
          <w:color w:val="104F75"/>
          <w:sz w:val="28"/>
        </w:rPr>
        <w:t>015</w:t>
      </w:r>
    </w:p>
    <w:p w14:paraId="17842982" w14:textId="77777777" w:rsidR="005C51BB" w:rsidRDefault="005C51BB">
      <w:pPr>
        <w:spacing w:after="0"/>
        <w:ind w:left="-5" w:hanging="10"/>
        <w:rPr>
          <w:rFonts w:ascii="Arial" w:eastAsia="Arial" w:hAnsi="Arial" w:cs="Arial"/>
          <w:b/>
          <w:color w:val="104F75"/>
          <w:sz w:val="28"/>
        </w:rPr>
      </w:pPr>
    </w:p>
    <w:p w14:paraId="7CB072E2" w14:textId="584E50E7" w:rsidR="00746F9B" w:rsidRDefault="00DC60E3">
      <w:pPr>
        <w:spacing w:after="0"/>
        <w:ind w:left="-5" w:hanging="10"/>
      </w:pPr>
      <w:r>
        <w:rPr>
          <w:rFonts w:ascii="Arial" w:eastAsia="Arial" w:hAnsi="Arial" w:cs="Arial"/>
          <w:b/>
          <w:color w:val="104F75"/>
          <w:sz w:val="28"/>
        </w:rPr>
        <w:t>Additional £</w:t>
      </w:r>
      <w:r w:rsidR="00FF421C">
        <w:rPr>
          <w:rFonts w:ascii="Arial" w:eastAsia="Arial" w:hAnsi="Arial" w:cs="Arial"/>
          <w:b/>
          <w:color w:val="104F75"/>
          <w:sz w:val="28"/>
        </w:rPr>
        <w:t>985</w:t>
      </w:r>
      <w:r>
        <w:rPr>
          <w:rFonts w:ascii="Arial" w:eastAsia="Arial" w:hAnsi="Arial" w:cs="Arial"/>
          <w:b/>
          <w:color w:val="104F75"/>
          <w:sz w:val="28"/>
        </w:rPr>
        <w:t xml:space="preserve"> </w:t>
      </w:r>
      <w:r w:rsidR="003606CC">
        <w:rPr>
          <w:rFonts w:ascii="Arial" w:eastAsia="Arial" w:hAnsi="Arial" w:cs="Arial"/>
          <w:b/>
          <w:color w:val="104F75"/>
          <w:sz w:val="28"/>
        </w:rPr>
        <w:t xml:space="preserve">(and </w:t>
      </w:r>
      <w:r w:rsidR="000E1822">
        <w:rPr>
          <w:rFonts w:ascii="Arial" w:eastAsia="Arial" w:hAnsi="Arial" w:cs="Arial"/>
          <w:b/>
          <w:color w:val="104F75"/>
          <w:sz w:val="28"/>
        </w:rPr>
        <w:t>&gt;</w:t>
      </w:r>
      <w:r w:rsidR="00341AC9">
        <w:rPr>
          <w:rFonts w:ascii="Arial" w:eastAsia="Arial" w:hAnsi="Arial" w:cs="Arial"/>
          <w:b/>
          <w:color w:val="104F75"/>
          <w:sz w:val="28"/>
        </w:rPr>
        <w:t xml:space="preserve"> </w:t>
      </w:r>
      <w:r w:rsidR="000E1822">
        <w:rPr>
          <w:rFonts w:ascii="Arial" w:eastAsia="Arial" w:hAnsi="Arial" w:cs="Arial"/>
          <w:b/>
          <w:color w:val="104F75"/>
          <w:sz w:val="28"/>
        </w:rPr>
        <w:t>£</w:t>
      </w:r>
      <w:r w:rsidR="00FF421C">
        <w:rPr>
          <w:rFonts w:ascii="Arial" w:eastAsia="Arial" w:hAnsi="Arial" w:cs="Arial"/>
          <w:b/>
          <w:color w:val="104F75"/>
          <w:sz w:val="28"/>
        </w:rPr>
        <w:t>2</w:t>
      </w:r>
      <w:r w:rsidR="000E1822">
        <w:rPr>
          <w:rFonts w:ascii="Arial" w:eastAsia="Arial" w:hAnsi="Arial" w:cs="Arial"/>
          <w:b/>
          <w:color w:val="104F75"/>
          <w:sz w:val="28"/>
        </w:rPr>
        <w:t>0,000 for section A.) taken from whole school budget.</w:t>
      </w:r>
    </w:p>
    <w:p w14:paraId="252ED378" w14:textId="41197276" w:rsidR="005042BB" w:rsidRDefault="005042BB" w:rsidP="005042BB"/>
    <w:p w14:paraId="0848ECCA" w14:textId="70B0C5A4" w:rsidR="00F843AF" w:rsidRDefault="00F843AF" w:rsidP="005042BB"/>
    <w:p w14:paraId="489B10A0" w14:textId="7FD9A143" w:rsidR="00F843AF" w:rsidRDefault="00F843AF" w:rsidP="005042BB"/>
    <w:p w14:paraId="5B0C910F" w14:textId="0C25C0E6" w:rsidR="00F843AF" w:rsidRDefault="00F843AF" w:rsidP="005042BB"/>
    <w:p w14:paraId="1F65DFDE" w14:textId="224A16DA" w:rsidR="00F843AF" w:rsidRDefault="00F843AF" w:rsidP="005042BB"/>
    <w:p w14:paraId="0F5B5C73" w14:textId="3EF6648B" w:rsidR="00F843AF" w:rsidRDefault="00F843AF" w:rsidP="005042BB"/>
    <w:p w14:paraId="0D7C0E41" w14:textId="6B3B7A59" w:rsidR="00F843AF" w:rsidRDefault="00F843AF" w:rsidP="005042BB"/>
    <w:p w14:paraId="63D1A503" w14:textId="5C9DC721" w:rsidR="00F843AF" w:rsidRDefault="00F843AF" w:rsidP="005042BB"/>
    <w:p w14:paraId="2BED1BED" w14:textId="42550BE5" w:rsidR="005B7240" w:rsidRDefault="005B7240" w:rsidP="005042BB"/>
    <w:p w14:paraId="53B61DE4" w14:textId="0CA59B88" w:rsidR="005B7240" w:rsidRDefault="005B7240" w:rsidP="005042BB"/>
    <w:p w14:paraId="484C72DE" w14:textId="37DF8CE9" w:rsidR="005B7240" w:rsidRDefault="005B7240" w:rsidP="005042BB"/>
    <w:p w14:paraId="162D8D74" w14:textId="77777777" w:rsidR="005B7240" w:rsidRPr="005042BB" w:rsidRDefault="005B7240" w:rsidP="005042BB"/>
    <w:p w14:paraId="10736AFA" w14:textId="77777777" w:rsidR="00746F9B" w:rsidRDefault="00644DDC">
      <w:pPr>
        <w:pStyle w:val="Heading1"/>
        <w:ind w:left="-5"/>
      </w:pPr>
      <w:r>
        <w:lastRenderedPageBreak/>
        <w:t xml:space="preserve">Part B: Review of outcomes in the previous academic year </w:t>
      </w:r>
    </w:p>
    <w:p w14:paraId="36DBBE21" w14:textId="77777777" w:rsidR="00746F9B" w:rsidRDefault="00644DDC">
      <w:pPr>
        <w:pStyle w:val="Heading2"/>
        <w:ind w:left="-5"/>
      </w:pPr>
      <w:r>
        <w:t xml:space="preserve">Pupil premium strategy outcomes </w:t>
      </w:r>
    </w:p>
    <w:p w14:paraId="6B240FB7" w14:textId="13CEF6D0" w:rsidR="005042BB" w:rsidRDefault="00644DDC" w:rsidP="00937168">
      <w:pPr>
        <w:spacing w:after="398"/>
        <w:ind w:left="-5" w:hanging="10"/>
        <w:rPr>
          <w:rFonts w:ascii="Arial" w:eastAsia="Arial" w:hAnsi="Arial" w:cs="Arial"/>
          <w:color w:val="0D0D0D"/>
          <w:sz w:val="24"/>
        </w:rPr>
      </w:pPr>
      <w:r>
        <w:rPr>
          <w:rFonts w:ascii="Arial" w:eastAsia="Arial" w:hAnsi="Arial" w:cs="Arial"/>
          <w:color w:val="0D0D0D"/>
          <w:sz w:val="24"/>
        </w:rPr>
        <w:t>This details the impact that our pupil premium activity had on pupils in the 202</w:t>
      </w:r>
      <w:r w:rsidR="00937168">
        <w:rPr>
          <w:rFonts w:ascii="Arial" w:eastAsia="Arial" w:hAnsi="Arial" w:cs="Arial"/>
          <w:color w:val="0D0D0D"/>
          <w:sz w:val="24"/>
        </w:rPr>
        <w:t>2</w:t>
      </w:r>
      <w:r>
        <w:rPr>
          <w:rFonts w:ascii="Arial" w:eastAsia="Arial" w:hAnsi="Arial" w:cs="Arial"/>
          <w:color w:val="0D0D0D"/>
          <w:sz w:val="24"/>
        </w:rPr>
        <w:t xml:space="preserve"> to 202</w:t>
      </w:r>
      <w:r w:rsidR="00937168">
        <w:rPr>
          <w:rFonts w:ascii="Arial" w:eastAsia="Arial" w:hAnsi="Arial" w:cs="Arial"/>
          <w:color w:val="0D0D0D"/>
          <w:sz w:val="24"/>
        </w:rPr>
        <w:t>3</w:t>
      </w:r>
      <w:r>
        <w:rPr>
          <w:rFonts w:ascii="Arial" w:eastAsia="Arial" w:hAnsi="Arial" w:cs="Arial"/>
          <w:color w:val="0D0D0D"/>
          <w:sz w:val="24"/>
        </w:rPr>
        <w:t xml:space="preserve"> academic year.  </w:t>
      </w:r>
    </w:p>
    <w:p w14:paraId="05DF456F" w14:textId="13DA5382" w:rsidR="00937168" w:rsidRDefault="00937168" w:rsidP="00937168">
      <w:pPr>
        <w:spacing w:after="398"/>
        <w:ind w:left="-5" w:hanging="10"/>
      </w:pPr>
      <w:r>
        <w:rPr>
          <w:noProof/>
        </w:rPr>
        <mc:AlternateContent>
          <mc:Choice Requires="wps">
            <w:drawing>
              <wp:anchor distT="45720" distB="45720" distL="114300" distR="114300" simplePos="0" relativeHeight="251667456" behindDoc="0" locked="0" layoutInCell="1" allowOverlap="1" wp14:anchorId="39C26331" wp14:editId="7058C8C0">
                <wp:simplePos x="0" y="0"/>
                <wp:positionH relativeFrom="margin">
                  <wp:posOffset>-635</wp:posOffset>
                </wp:positionH>
                <wp:positionV relativeFrom="paragraph">
                  <wp:posOffset>485140</wp:posOffset>
                </wp:positionV>
                <wp:extent cx="6214745" cy="5957570"/>
                <wp:effectExtent l="0" t="0" r="14605"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957570"/>
                        </a:xfrm>
                        <a:prstGeom prst="rect">
                          <a:avLst/>
                        </a:prstGeom>
                        <a:solidFill>
                          <a:srgbClr val="FFFFFF"/>
                        </a:solidFill>
                        <a:ln w="9525">
                          <a:solidFill>
                            <a:srgbClr val="000000"/>
                          </a:solidFill>
                          <a:miter lim="800000"/>
                          <a:headEnd/>
                          <a:tailEnd/>
                        </a:ln>
                      </wps:spPr>
                      <wps:txbx>
                        <w:txbxContent>
                          <w:p w14:paraId="61776BD2"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26331" id="_x0000_t202" coordsize="21600,21600" o:spt="202" path="m,l,21600r21600,l21600,xe">
                <v:stroke joinstyle="miter"/>
                <v:path gradientshapeok="t" o:connecttype="rect"/>
              </v:shapetype>
              <v:shape id="Text Box 2" o:spid="_x0000_s1026" type="#_x0000_t202" style="position:absolute;left:0;text-align:left;margin-left:-.05pt;margin-top:38.2pt;width:489.35pt;height:469.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">
                <v:textbox>
                  <w:txbxContent>
                    <w:p w14:paraId="61776BD2" w14:textId="77777777" w:rsidR="00937168" w:rsidRDefault="00937168" w:rsidP="00937168"/>
                  </w:txbxContent>
                </v:textbox>
                <w10:wrap type="square" anchorx="margin"/>
              </v:shape>
            </w:pict>
          </mc:Fallback>
        </mc:AlternateContent>
      </w:r>
    </w:p>
    <w:p w14:paraId="0ED82928" w14:textId="77777777" w:rsidR="00746F9B" w:rsidRDefault="00644DDC">
      <w:pPr>
        <w:pStyle w:val="Heading1"/>
        <w:spacing w:after="259" w:line="288" w:lineRule="auto"/>
        <w:ind w:left="0" w:firstLine="0"/>
      </w:pPr>
      <w:r>
        <w:rPr>
          <w:color w:val="000000"/>
        </w:rPr>
        <w:lastRenderedPageBreak/>
        <w:t xml:space="preserve">Part C: Governance – monitoring the effectiveness of the Pupil Premium Strategy </w:t>
      </w:r>
    </w:p>
    <w:p w14:paraId="0BCB1EB4" w14:textId="68627F05" w:rsidR="00746F9B" w:rsidRPr="00341AC9" w:rsidRDefault="00937168" w:rsidP="00341AC9">
      <w:pPr>
        <w:spacing w:after="0"/>
        <w:jc w:val="center"/>
        <w:rPr>
          <w:sz w:val="28"/>
          <w:szCs w:val="28"/>
        </w:rPr>
      </w:pPr>
      <w:r w:rsidRPr="00341AC9">
        <w:rPr>
          <w:noProof/>
          <w:sz w:val="28"/>
          <w:szCs w:val="28"/>
        </w:rPr>
        <mc:AlternateContent>
          <mc:Choice Requires="wps">
            <w:drawing>
              <wp:anchor distT="45720" distB="45720" distL="114300" distR="114300" simplePos="0" relativeHeight="251651072" behindDoc="0" locked="0" layoutInCell="1" allowOverlap="1" wp14:anchorId="31B79D8C" wp14:editId="4E98C8F1">
                <wp:simplePos x="0" y="0"/>
                <wp:positionH relativeFrom="column">
                  <wp:posOffset>-29210</wp:posOffset>
                </wp:positionH>
                <wp:positionV relativeFrom="paragraph">
                  <wp:posOffset>320675</wp:posOffset>
                </wp:positionV>
                <wp:extent cx="6214745" cy="13620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2AA77FED" w14:textId="5C7AA78B" w:rsidR="00937168" w:rsidRDefault="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79D8C" id="_x0000_s1027" type="#_x0000_t202" style="position:absolute;left:0;text-align:left;margin-left:-2.3pt;margin-top:25.25pt;width:489.35pt;height:107.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WtEQIAACA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">
                <v:textbox>
                  <w:txbxContent>
                    <w:p w14:paraId="2AA77FED" w14:textId="5C7AA78B" w:rsidR="00937168" w:rsidRDefault="00937168"/>
                  </w:txbxContent>
                </v:textbox>
                <w10:wrap type="square"/>
              </v:shape>
            </w:pict>
          </mc:Fallback>
        </mc:AlternateContent>
      </w:r>
      <w:r w:rsidR="00447BD4" w:rsidRPr="00341AC9">
        <w:rPr>
          <w:sz w:val="28"/>
          <w:szCs w:val="28"/>
        </w:rPr>
        <w:t xml:space="preserve">To be reviewed </w:t>
      </w:r>
      <w:r w:rsidRPr="00341AC9">
        <w:rPr>
          <w:sz w:val="28"/>
          <w:szCs w:val="28"/>
        </w:rPr>
        <w:t>in December 2022</w:t>
      </w:r>
    </w:p>
    <w:p w14:paraId="35B7E4B6" w14:textId="1601B580" w:rsidR="00937168" w:rsidRPr="00341AC9" w:rsidRDefault="00937168" w:rsidP="00341AC9">
      <w:pPr>
        <w:spacing w:after="0"/>
        <w:jc w:val="center"/>
        <w:rPr>
          <w:sz w:val="28"/>
          <w:szCs w:val="28"/>
        </w:rPr>
      </w:pPr>
    </w:p>
    <w:p w14:paraId="7B3FC239" w14:textId="430D4719" w:rsidR="00937168" w:rsidRPr="00341AC9" w:rsidRDefault="00937168" w:rsidP="00341AC9">
      <w:pPr>
        <w:spacing w:after="0"/>
        <w:jc w:val="center"/>
        <w:rPr>
          <w:sz w:val="28"/>
          <w:szCs w:val="28"/>
        </w:rPr>
      </w:pPr>
      <w:r w:rsidRPr="00341AC9">
        <w:rPr>
          <w:sz w:val="28"/>
          <w:szCs w:val="28"/>
        </w:rPr>
        <w:t>To be reviewed in April 2023</w:t>
      </w:r>
    </w:p>
    <w:p w14:paraId="6F6D6485" w14:textId="7F4CD092" w:rsidR="00937168" w:rsidRPr="00341AC9" w:rsidRDefault="00937168" w:rsidP="00341AC9">
      <w:pPr>
        <w:spacing w:after="0"/>
        <w:jc w:val="center"/>
        <w:rPr>
          <w:sz w:val="28"/>
          <w:szCs w:val="28"/>
        </w:rPr>
      </w:pPr>
      <w:r w:rsidRPr="00341AC9">
        <w:rPr>
          <w:noProof/>
          <w:sz w:val="28"/>
          <w:szCs w:val="28"/>
        </w:rPr>
        <mc:AlternateContent>
          <mc:Choice Requires="wps">
            <w:drawing>
              <wp:anchor distT="45720" distB="45720" distL="114300" distR="114300" simplePos="0" relativeHeight="251655168" behindDoc="0" locked="0" layoutInCell="1" allowOverlap="1" wp14:anchorId="40EA651A" wp14:editId="7B357E38">
                <wp:simplePos x="0" y="0"/>
                <wp:positionH relativeFrom="column">
                  <wp:posOffset>0</wp:posOffset>
                </wp:positionH>
                <wp:positionV relativeFrom="paragraph">
                  <wp:posOffset>231140</wp:posOffset>
                </wp:positionV>
                <wp:extent cx="6214745" cy="1362075"/>
                <wp:effectExtent l="0" t="0" r="1460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52B6255F"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A651A" id="_x0000_s1028" type="#_x0000_t202" style="position:absolute;left:0;text-align:left;margin-left:0;margin-top:18.2pt;width:489.35pt;height:10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">
                <v:textbox>
                  <w:txbxContent>
                    <w:p w14:paraId="52B6255F" w14:textId="77777777" w:rsidR="00937168" w:rsidRDefault="00937168" w:rsidP="00937168"/>
                  </w:txbxContent>
                </v:textbox>
                <w10:wrap type="square"/>
              </v:shape>
            </w:pict>
          </mc:Fallback>
        </mc:AlternateContent>
      </w:r>
    </w:p>
    <w:p w14:paraId="5D2D292D" w14:textId="2087AE0E" w:rsidR="00937168" w:rsidRPr="00341AC9" w:rsidRDefault="00937168" w:rsidP="00341AC9">
      <w:pPr>
        <w:spacing w:after="0"/>
        <w:jc w:val="center"/>
        <w:rPr>
          <w:sz w:val="28"/>
          <w:szCs w:val="28"/>
        </w:rPr>
      </w:pPr>
      <w:r w:rsidRPr="00341AC9">
        <w:rPr>
          <w:sz w:val="28"/>
          <w:szCs w:val="28"/>
        </w:rPr>
        <w:t>To be reviewed in July 2023</w:t>
      </w:r>
    </w:p>
    <w:p w14:paraId="207B114D" w14:textId="102D10CD" w:rsidR="00937168" w:rsidRDefault="00341AC9">
      <w:pPr>
        <w:spacing w:after="0"/>
      </w:pPr>
      <w:r w:rsidRPr="00341AC9">
        <w:rPr>
          <w:noProof/>
          <w:sz w:val="28"/>
          <w:szCs w:val="28"/>
        </w:rPr>
        <mc:AlternateContent>
          <mc:Choice Requires="wps">
            <w:drawing>
              <wp:anchor distT="45720" distB="45720" distL="114300" distR="114300" simplePos="0" relativeHeight="251666432" behindDoc="0" locked="0" layoutInCell="1" allowOverlap="1" wp14:anchorId="377C09F8" wp14:editId="2BEA476A">
                <wp:simplePos x="0" y="0"/>
                <wp:positionH relativeFrom="margin">
                  <wp:align>left</wp:align>
                </wp:positionH>
                <wp:positionV relativeFrom="paragraph">
                  <wp:posOffset>252095</wp:posOffset>
                </wp:positionV>
                <wp:extent cx="6214745" cy="1362075"/>
                <wp:effectExtent l="0" t="0" r="146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2C5388CC"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C09F8" id="_x0000_s1029" type="#_x0000_t202" style="position:absolute;margin-left:0;margin-top:19.85pt;width:489.35pt;height:107.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5+FQIAACc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">
                <v:textbox>
                  <w:txbxContent>
                    <w:p w14:paraId="2C5388CC" w14:textId="77777777" w:rsidR="00937168" w:rsidRDefault="00937168" w:rsidP="00937168"/>
                  </w:txbxContent>
                </v:textbox>
                <w10:wrap type="square" anchorx="margin"/>
              </v:shape>
            </w:pict>
          </mc:Fallback>
        </mc:AlternateContent>
      </w:r>
    </w:p>
    <w:p w14:paraId="7BEDE733" w14:textId="35E8BFAA" w:rsidR="00746F9B" w:rsidRDefault="00644DDC" w:rsidP="00937168">
      <w:pPr>
        <w:spacing w:after="0"/>
      </w:pPr>
      <w:r>
        <w:rPr>
          <w:rFonts w:ascii="Arial" w:eastAsia="Arial" w:hAnsi="Arial" w:cs="Arial"/>
          <w:color w:val="0D0D0D"/>
          <w:sz w:val="24"/>
        </w:rPr>
        <w:t xml:space="preserve"> </w:t>
      </w:r>
    </w:p>
    <w:sectPr w:rsidR="00746F9B" w:rsidSect="00341AC9">
      <w:footerReference w:type="even" r:id="rId19"/>
      <w:footerReference w:type="default" r:id="rId20"/>
      <w:footerReference w:type="first" r:id="rId21"/>
      <w:pgSz w:w="11906" w:h="16838"/>
      <w:pgMar w:top="567" w:right="1274" w:bottom="56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A353" w14:textId="77777777" w:rsidR="008972CF" w:rsidRDefault="008972CF">
      <w:pPr>
        <w:spacing w:after="0" w:line="240" w:lineRule="auto"/>
      </w:pPr>
      <w:r>
        <w:separator/>
      </w:r>
    </w:p>
  </w:endnote>
  <w:endnote w:type="continuationSeparator" w:id="0">
    <w:p w14:paraId="0547B2C3" w14:textId="77777777" w:rsidR="008972CF" w:rsidRDefault="008972CF">
      <w:pPr>
        <w:spacing w:after="0" w:line="240" w:lineRule="auto"/>
      </w:pPr>
      <w:r>
        <w:continuationSeparator/>
      </w:r>
    </w:p>
  </w:endnote>
  <w:endnote w:type="continuationNotice" w:id="1">
    <w:p w14:paraId="13CB7634" w14:textId="77777777" w:rsidR="008972CF" w:rsidRDefault="00897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B67" w14:textId="77777777" w:rsidR="00746F9B" w:rsidRDefault="00644DDC">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3CD" w14:textId="335AD551" w:rsidR="00746F9B" w:rsidRDefault="00644DDC">
    <w:pPr>
      <w:spacing w:after="0"/>
      <w:ind w:right="195"/>
      <w:jc w:val="center"/>
    </w:pPr>
    <w:r>
      <w:fldChar w:fldCharType="begin"/>
    </w:r>
    <w:r>
      <w:instrText xml:space="preserve"> PAGE   \* MERGEFORMAT </w:instrText>
    </w:r>
    <w:r>
      <w:fldChar w:fldCharType="separate"/>
    </w:r>
    <w:r w:rsidR="00CE3F37" w:rsidRPr="00CE3F37">
      <w:rPr>
        <w:rFonts w:ascii="Arial" w:eastAsia="Arial" w:hAnsi="Arial" w:cs="Arial"/>
        <w:noProof/>
        <w:color w:val="0D0D0D"/>
        <w:sz w:val="24"/>
      </w:rPr>
      <w:t>11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914" w14:textId="77777777" w:rsidR="00746F9B" w:rsidRDefault="00746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B00D" w14:textId="77777777" w:rsidR="008972CF" w:rsidRDefault="008972CF">
      <w:pPr>
        <w:spacing w:after="0" w:line="240" w:lineRule="auto"/>
      </w:pPr>
      <w:r>
        <w:separator/>
      </w:r>
    </w:p>
  </w:footnote>
  <w:footnote w:type="continuationSeparator" w:id="0">
    <w:p w14:paraId="241CADD9" w14:textId="77777777" w:rsidR="008972CF" w:rsidRDefault="008972CF">
      <w:pPr>
        <w:spacing w:after="0" w:line="240" w:lineRule="auto"/>
      </w:pPr>
      <w:r>
        <w:continuationSeparator/>
      </w:r>
    </w:p>
  </w:footnote>
  <w:footnote w:type="continuationNotice" w:id="1">
    <w:p w14:paraId="4D3D70E7" w14:textId="77777777" w:rsidR="008972CF" w:rsidRDefault="008972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B9E3274"/>
    <w:multiLevelType w:val="hybridMultilevel"/>
    <w:tmpl w:val="A306931C"/>
    <w:lvl w:ilvl="0" w:tplc="330CBABE">
      <w:start w:val="1"/>
      <w:numFmt w:val="upperLetter"/>
      <w:lvlText w:val="%1."/>
      <w:lvlJc w:val="left"/>
      <w:pPr>
        <w:ind w:left="345" w:hanging="360"/>
      </w:pPr>
      <w:rPr>
        <w:rFonts w:hint="default"/>
        <w:color w:val="104F75"/>
        <w:sz w:val="28"/>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num w:numId="1" w16cid:durableId="1622809278">
    <w:abstractNumId w:val="1"/>
  </w:num>
  <w:num w:numId="2" w16cid:durableId="1345938359">
    <w:abstractNumId w:val="3"/>
  </w:num>
  <w:num w:numId="3" w16cid:durableId="1795908353">
    <w:abstractNumId w:val="0"/>
  </w:num>
  <w:num w:numId="4" w16cid:durableId="42653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B"/>
    <w:rsid w:val="000010AC"/>
    <w:rsid w:val="00026BFE"/>
    <w:rsid w:val="0003202D"/>
    <w:rsid w:val="00054007"/>
    <w:rsid w:val="0005602B"/>
    <w:rsid w:val="00067292"/>
    <w:rsid w:val="00072C05"/>
    <w:rsid w:val="00082298"/>
    <w:rsid w:val="000A7008"/>
    <w:rsid w:val="000B20A9"/>
    <w:rsid w:val="000B58AB"/>
    <w:rsid w:val="000B77FD"/>
    <w:rsid w:val="000C0692"/>
    <w:rsid w:val="000C19A5"/>
    <w:rsid w:val="000C4B78"/>
    <w:rsid w:val="000C59F3"/>
    <w:rsid w:val="000C7BD9"/>
    <w:rsid w:val="000D1FCE"/>
    <w:rsid w:val="000E1822"/>
    <w:rsid w:val="000F6AFA"/>
    <w:rsid w:val="000F6CF0"/>
    <w:rsid w:val="0011726D"/>
    <w:rsid w:val="00156DA7"/>
    <w:rsid w:val="001579FD"/>
    <w:rsid w:val="00163421"/>
    <w:rsid w:val="00165B03"/>
    <w:rsid w:val="0019441E"/>
    <w:rsid w:val="001A2BDA"/>
    <w:rsid w:val="001B2422"/>
    <w:rsid w:val="001B3593"/>
    <w:rsid w:val="001B6036"/>
    <w:rsid w:val="001E0ED9"/>
    <w:rsid w:val="001F6A10"/>
    <w:rsid w:val="001F6F4B"/>
    <w:rsid w:val="0021345A"/>
    <w:rsid w:val="002159E5"/>
    <w:rsid w:val="002167C8"/>
    <w:rsid w:val="00223CD0"/>
    <w:rsid w:val="00255CAB"/>
    <w:rsid w:val="00260B02"/>
    <w:rsid w:val="00273481"/>
    <w:rsid w:val="00276606"/>
    <w:rsid w:val="002E1118"/>
    <w:rsid w:val="002E2B39"/>
    <w:rsid w:val="00304E76"/>
    <w:rsid w:val="00341AC9"/>
    <w:rsid w:val="00353A82"/>
    <w:rsid w:val="003606CC"/>
    <w:rsid w:val="003619F4"/>
    <w:rsid w:val="00362322"/>
    <w:rsid w:val="003652A8"/>
    <w:rsid w:val="003A28ED"/>
    <w:rsid w:val="003A7C99"/>
    <w:rsid w:val="003B3857"/>
    <w:rsid w:val="003D4E56"/>
    <w:rsid w:val="003F276A"/>
    <w:rsid w:val="0040478B"/>
    <w:rsid w:val="0041488C"/>
    <w:rsid w:val="00425735"/>
    <w:rsid w:val="00434494"/>
    <w:rsid w:val="004359AA"/>
    <w:rsid w:val="00440811"/>
    <w:rsid w:val="00447BD4"/>
    <w:rsid w:val="004624E6"/>
    <w:rsid w:val="004705DB"/>
    <w:rsid w:val="00470FFA"/>
    <w:rsid w:val="00482527"/>
    <w:rsid w:val="004A364B"/>
    <w:rsid w:val="004A668D"/>
    <w:rsid w:val="004B0A1C"/>
    <w:rsid w:val="004B4ECF"/>
    <w:rsid w:val="004B7542"/>
    <w:rsid w:val="004C6E4F"/>
    <w:rsid w:val="004F1760"/>
    <w:rsid w:val="005042BB"/>
    <w:rsid w:val="00520273"/>
    <w:rsid w:val="00520C81"/>
    <w:rsid w:val="005359AF"/>
    <w:rsid w:val="0054146C"/>
    <w:rsid w:val="005418C9"/>
    <w:rsid w:val="00550BEB"/>
    <w:rsid w:val="005819B2"/>
    <w:rsid w:val="00594BBD"/>
    <w:rsid w:val="00595397"/>
    <w:rsid w:val="005B7240"/>
    <w:rsid w:val="005C51BB"/>
    <w:rsid w:val="005F515D"/>
    <w:rsid w:val="00613266"/>
    <w:rsid w:val="006233E0"/>
    <w:rsid w:val="00644DDC"/>
    <w:rsid w:val="00652322"/>
    <w:rsid w:val="0067696E"/>
    <w:rsid w:val="00685B4D"/>
    <w:rsid w:val="0069022F"/>
    <w:rsid w:val="0070011E"/>
    <w:rsid w:val="0070194C"/>
    <w:rsid w:val="00705CDD"/>
    <w:rsid w:val="0070695A"/>
    <w:rsid w:val="00707197"/>
    <w:rsid w:val="00723279"/>
    <w:rsid w:val="00731945"/>
    <w:rsid w:val="00732D57"/>
    <w:rsid w:val="00742D8C"/>
    <w:rsid w:val="00742E82"/>
    <w:rsid w:val="00746F9B"/>
    <w:rsid w:val="00757846"/>
    <w:rsid w:val="00760D89"/>
    <w:rsid w:val="00774CA0"/>
    <w:rsid w:val="00781063"/>
    <w:rsid w:val="007907B0"/>
    <w:rsid w:val="007925EA"/>
    <w:rsid w:val="00795876"/>
    <w:rsid w:val="007C7059"/>
    <w:rsid w:val="007D0132"/>
    <w:rsid w:val="007D3D00"/>
    <w:rsid w:val="007D5C59"/>
    <w:rsid w:val="007F58B9"/>
    <w:rsid w:val="00807277"/>
    <w:rsid w:val="008218EF"/>
    <w:rsid w:val="00881B30"/>
    <w:rsid w:val="008917B3"/>
    <w:rsid w:val="008972CF"/>
    <w:rsid w:val="008A661B"/>
    <w:rsid w:val="008A745B"/>
    <w:rsid w:val="008B4626"/>
    <w:rsid w:val="008C1CA8"/>
    <w:rsid w:val="008C1EBF"/>
    <w:rsid w:val="008D6184"/>
    <w:rsid w:val="008E7362"/>
    <w:rsid w:val="00906435"/>
    <w:rsid w:val="00935EC3"/>
    <w:rsid w:val="00937168"/>
    <w:rsid w:val="00964F4F"/>
    <w:rsid w:val="00973163"/>
    <w:rsid w:val="00990A89"/>
    <w:rsid w:val="009977E5"/>
    <w:rsid w:val="009B24B3"/>
    <w:rsid w:val="009E1078"/>
    <w:rsid w:val="009F6593"/>
    <w:rsid w:val="00A00CAF"/>
    <w:rsid w:val="00A134BA"/>
    <w:rsid w:val="00A13F35"/>
    <w:rsid w:val="00A412E8"/>
    <w:rsid w:val="00A55442"/>
    <w:rsid w:val="00A6641B"/>
    <w:rsid w:val="00A72500"/>
    <w:rsid w:val="00A95514"/>
    <w:rsid w:val="00AB554A"/>
    <w:rsid w:val="00AC36EC"/>
    <w:rsid w:val="00AC531F"/>
    <w:rsid w:val="00AC792E"/>
    <w:rsid w:val="00AD6D96"/>
    <w:rsid w:val="00AF0B31"/>
    <w:rsid w:val="00B02AC0"/>
    <w:rsid w:val="00B07782"/>
    <w:rsid w:val="00B1339D"/>
    <w:rsid w:val="00B22208"/>
    <w:rsid w:val="00B2346E"/>
    <w:rsid w:val="00B3406E"/>
    <w:rsid w:val="00B51EED"/>
    <w:rsid w:val="00B60609"/>
    <w:rsid w:val="00B651B5"/>
    <w:rsid w:val="00B9016F"/>
    <w:rsid w:val="00BB2F81"/>
    <w:rsid w:val="00BB3F08"/>
    <w:rsid w:val="00BC1797"/>
    <w:rsid w:val="00BC1837"/>
    <w:rsid w:val="00BC2977"/>
    <w:rsid w:val="00BC2A8F"/>
    <w:rsid w:val="00BC2ADF"/>
    <w:rsid w:val="00BC523F"/>
    <w:rsid w:val="00C336A1"/>
    <w:rsid w:val="00C46C81"/>
    <w:rsid w:val="00C51F56"/>
    <w:rsid w:val="00C6162F"/>
    <w:rsid w:val="00C73115"/>
    <w:rsid w:val="00C773CA"/>
    <w:rsid w:val="00C90AE2"/>
    <w:rsid w:val="00C94D0F"/>
    <w:rsid w:val="00CB1154"/>
    <w:rsid w:val="00CB37E1"/>
    <w:rsid w:val="00CE3F37"/>
    <w:rsid w:val="00D50BC3"/>
    <w:rsid w:val="00D51D99"/>
    <w:rsid w:val="00D7032D"/>
    <w:rsid w:val="00D752C0"/>
    <w:rsid w:val="00DC291E"/>
    <w:rsid w:val="00DC60E3"/>
    <w:rsid w:val="00DF120C"/>
    <w:rsid w:val="00E00956"/>
    <w:rsid w:val="00E315C2"/>
    <w:rsid w:val="00E75C1C"/>
    <w:rsid w:val="00EA0C63"/>
    <w:rsid w:val="00EA5A2E"/>
    <w:rsid w:val="00EB7786"/>
    <w:rsid w:val="00ED268D"/>
    <w:rsid w:val="00F161C1"/>
    <w:rsid w:val="00F25BFD"/>
    <w:rsid w:val="00F4705D"/>
    <w:rsid w:val="00F5086B"/>
    <w:rsid w:val="00F57513"/>
    <w:rsid w:val="00F60E33"/>
    <w:rsid w:val="00F657CB"/>
    <w:rsid w:val="00F67FD0"/>
    <w:rsid w:val="00F843AF"/>
    <w:rsid w:val="00FF421C"/>
    <w:rsid w:val="00FF7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Hyperlink">
    <w:name w:val="Hyperlink"/>
    <w:basedOn w:val="DefaultParagraphFont"/>
    <w:uiPriority w:val="99"/>
    <w:unhideWhenUsed/>
    <w:rsid w:val="003B3857"/>
    <w:rPr>
      <w:color w:val="0563C1" w:themeColor="hyperlink"/>
      <w:u w:val="single"/>
    </w:rPr>
  </w:style>
  <w:style w:type="character" w:styleId="FollowedHyperlink">
    <w:name w:val="FollowedHyperlink"/>
    <w:basedOn w:val="DefaultParagraphFont"/>
    <w:uiPriority w:val="99"/>
    <w:semiHidden/>
    <w:unhideWhenUsed/>
    <w:rsid w:val="000F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endowmentfoundation.org.uk/education-evidence/teaching-learning-toolkit/individualised-instruction" TargetMode="Externa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hyperlink" Target="https://assets.publishing.service.gov.uk/government/uploads/system/uploads/attachment_data/file/180772/DFE-00036-2012_improving_attendance_at_school.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Mike Glenton</cp:lastModifiedBy>
  <cp:revision>4</cp:revision>
  <dcterms:created xsi:type="dcterms:W3CDTF">2022-11-15T11:25:00Z</dcterms:created>
  <dcterms:modified xsi:type="dcterms:W3CDTF">2022-11-18T11:55:00Z</dcterms:modified>
</cp:coreProperties>
</file>